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E84" w:rsidR="006E21EB" w:rsidP="006E21EB" w:rsidRDefault="006E21EB" w14:paraId="4154E1A9" w14:textId="77777777">
      <w:pPr>
        <w:rPr>
          <w:rFonts w:ascii="Arial" w:hAnsi="Arial" w:cs="Arial"/>
          <w:b/>
          <w:bCs/>
        </w:rPr>
      </w:pPr>
    </w:p>
    <w:p w:rsidRPr="00B36E84" w:rsidR="006E21EB" w:rsidP="006E21EB" w:rsidRDefault="006E21EB" w14:paraId="77F66ADF" w14:textId="77777777">
      <w:pPr>
        <w:rPr>
          <w:rFonts w:ascii="Arial" w:hAnsi="Arial" w:cs="Arial"/>
          <w:b/>
          <w:bCs/>
        </w:rPr>
      </w:pPr>
    </w:p>
    <w:p w:rsidRPr="00B36E84" w:rsidR="006E21EB" w:rsidP="006E21EB" w:rsidRDefault="006E21EB" w14:paraId="0EC08910" w14:textId="77777777">
      <w:pPr>
        <w:rPr>
          <w:rFonts w:ascii="Arial" w:hAnsi="Arial" w:cs="Arial"/>
          <w:b/>
          <w:bCs/>
        </w:rPr>
      </w:pPr>
    </w:p>
    <w:p w:rsidRPr="00B36E84" w:rsidR="006E21EB" w:rsidP="006E21EB" w:rsidRDefault="006E21EB" w14:paraId="1EBFECE0" w14:textId="77777777">
      <w:pPr>
        <w:rPr>
          <w:rFonts w:ascii="Arial" w:hAnsi="Arial" w:cs="Arial"/>
          <w:b/>
          <w:bCs/>
        </w:rPr>
      </w:pPr>
    </w:p>
    <w:p w:rsidRPr="00B36E84" w:rsidR="006E21EB" w:rsidP="006E21EB" w:rsidRDefault="006E21EB" w14:paraId="466775AE" w14:textId="77777777">
      <w:pPr>
        <w:rPr>
          <w:rFonts w:ascii="Arial" w:hAnsi="Arial" w:cs="Arial"/>
          <w:b/>
          <w:bCs/>
        </w:rPr>
      </w:pPr>
    </w:p>
    <w:p w:rsidRPr="00B36E84" w:rsidR="006E21EB" w:rsidP="006E21EB" w:rsidRDefault="006E21EB" w14:paraId="35837D4C" w14:textId="77777777">
      <w:pPr>
        <w:rPr>
          <w:rFonts w:ascii="Arial" w:hAnsi="Arial" w:cs="Arial"/>
          <w:b/>
          <w:bCs/>
        </w:rPr>
      </w:pPr>
    </w:p>
    <w:p w:rsidRPr="00B36E84" w:rsidR="006E21EB" w:rsidP="006E21EB" w:rsidRDefault="006E21EB" w14:paraId="65750779" w14:textId="77777777">
      <w:pPr>
        <w:rPr>
          <w:rFonts w:ascii="Arial" w:hAnsi="Arial" w:cs="Arial"/>
          <w:b/>
          <w:bCs/>
        </w:rPr>
      </w:pPr>
    </w:p>
    <w:p w:rsidRPr="00B36E84" w:rsidR="006E21EB" w:rsidP="006E21EB" w:rsidRDefault="006E21EB" w14:paraId="5C5C30FD" w14:textId="77777777">
      <w:pPr>
        <w:rPr>
          <w:rFonts w:ascii="Arial" w:hAnsi="Arial" w:cs="Arial"/>
          <w:b/>
          <w:bCs/>
        </w:rPr>
      </w:pPr>
    </w:p>
    <w:p w:rsidRPr="00B36E84" w:rsidR="006E21EB" w:rsidP="006E21EB" w:rsidRDefault="006E21EB" w14:paraId="6A58332B" w14:textId="77777777">
      <w:pPr>
        <w:rPr>
          <w:rFonts w:ascii="Arial" w:hAnsi="Arial" w:cs="Arial"/>
          <w:b/>
          <w:bCs/>
        </w:rPr>
      </w:pPr>
    </w:p>
    <w:p w:rsidRPr="00B36E84" w:rsidR="006E21EB" w:rsidP="006E21EB" w:rsidRDefault="006E21EB" w14:paraId="7BDB7FFD" w14:textId="77777777">
      <w:pPr>
        <w:rPr>
          <w:rFonts w:ascii="Arial" w:hAnsi="Arial" w:cs="Arial"/>
          <w:b/>
          <w:bCs/>
        </w:rPr>
      </w:pPr>
    </w:p>
    <w:p w:rsidRPr="00B36E84" w:rsidR="006E21EB" w:rsidP="006E21EB" w:rsidRDefault="006E21EB" w14:paraId="165D9A9E" w14:textId="77777777">
      <w:pPr>
        <w:rPr>
          <w:rFonts w:ascii="Arial" w:hAnsi="Arial" w:cs="Arial"/>
          <w:b/>
          <w:bCs/>
        </w:rPr>
      </w:pPr>
    </w:p>
    <w:p w:rsidRPr="00B36E84" w:rsidR="006E21EB" w:rsidP="006E21EB" w:rsidRDefault="006E21EB" w14:paraId="70507077" w14:textId="77777777">
      <w:pPr>
        <w:rPr>
          <w:rFonts w:ascii="Arial" w:hAnsi="Arial" w:cs="Arial"/>
          <w:b/>
          <w:bCs/>
        </w:rPr>
      </w:pPr>
    </w:p>
    <w:p w:rsidRPr="00B36E84" w:rsidR="006E21EB" w:rsidP="006E21EB" w:rsidRDefault="006E21EB" w14:paraId="267416CA" w14:textId="77777777">
      <w:pPr>
        <w:rPr>
          <w:rFonts w:ascii="Arial" w:hAnsi="Arial" w:cs="Arial"/>
          <w:b/>
          <w:bCs/>
        </w:rPr>
      </w:pPr>
    </w:p>
    <w:p w:rsidRPr="00B36E84" w:rsidR="006E21EB" w:rsidP="006E21EB" w:rsidRDefault="006E21EB" w14:paraId="67E4E2AC" w14:textId="77777777">
      <w:pPr>
        <w:rPr>
          <w:rFonts w:ascii="Arial" w:hAnsi="Arial" w:cs="Arial"/>
          <w:b/>
          <w:bCs/>
          <w:sz w:val="44"/>
          <w:szCs w:val="44"/>
        </w:rPr>
      </w:pPr>
    </w:p>
    <w:p w:rsidRPr="00B36E84" w:rsidR="006E21EB" w:rsidP="006E21EB" w:rsidRDefault="006E21EB" w14:paraId="5FBB9076" w14:textId="77777777">
      <w:pPr>
        <w:rPr>
          <w:rFonts w:ascii="Arial" w:hAnsi="Arial" w:cs="Arial"/>
          <w:b/>
          <w:bCs/>
          <w:sz w:val="44"/>
          <w:szCs w:val="44"/>
        </w:rPr>
      </w:pPr>
    </w:p>
    <w:p w:rsidRPr="00B36E84" w:rsidR="006E21EB" w:rsidP="006E21EB" w:rsidRDefault="006E21EB" w14:paraId="40887470" w14:textId="61BDAE82">
      <w:pPr>
        <w:rPr>
          <w:rFonts w:ascii="Arial" w:hAnsi="Arial" w:cs="Arial"/>
          <w:b/>
          <w:bCs/>
          <w:sz w:val="44"/>
          <w:szCs w:val="44"/>
        </w:rPr>
      </w:pPr>
      <w:r w:rsidRPr="00B36E84">
        <w:rPr>
          <w:rFonts w:ascii="Arial" w:hAnsi="Arial" w:cs="Arial"/>
          <w:b/>
          <w:bCs/>
          <w:sz w:val="44"/>
          <w:szCs w:val="44"/>
        </w:rPr>
        <w:t xml:space="preserve">Audit </w:t>
      </w:r>
      <w:r w:rsidR="00CE05BD">
        <w:rPr>
          <w:rFonts w:ascii="Arial" w:hAnsi="Arial" w:cs="Arial"/>
          <w:b/>
          <w:bCs/>
          <w:sz w:val="44"/>
          <w:szCs w:val="44"/>
        </w:rPr>
        <w:t xml:space="preserve">and Reporting </w:t>
      </w:r>
      <w:r w:rsidRPr="00B36E84">
        <w:rPr>
          <w:rFonts w:ascii="Arial" w:hAnsi="Arial" w:cs="Arial"/>
          <w:b/>
          <w:bCs/>
          <w:sz w:val="44"/>
          <w:szCs w:val="44"/>
        </w:rPr>
        <w:t xml:space="preserve">Policy for </w:t>
      </w:r>
      <w:r w:rsidR="00640454">
        <w:rPr>
          <w:rFonts w:ascii="Arial" w:hAnsi="Arial" w:cs="Arial"/>
          <w:b/>
          <w:bCs/>
          <w:sz w:val="44"/>
          <w:szCs w:val="44"/>
        </w:rPr>
        <w:t xml:space="preserve">the Independent Human Research Ethics Collective </w:t>
      </w:r>
      <w:r w:rsidRPr="00B36E84">
        <w:rPr>
          <w:rFonts w:ascii="Arial" w:hAnsi="Arial" w:cs="Arial"/>
          <w:b/>
          <w:bCs/>
          <w:sz w:val="44"/>
          <w:szCs w:val="44"/>
        </w:rPr>
        <w:t>and its established committees</w:t>
      </w:r>
    </w:p>
    <w:p w:rsidRPr="00B36E84" w:rsidR="006E21EB" w:rsidP="006E21EB" w:rsidRDefault="006E21EB" w14:paraId="4DE7B092" w14:textId="77777777">
      <w:pPr>
        <w:rPr>
          <w:rFonts w:ascii="Arial" w:hAnsi="Arial" w:cs="Arial"/>
          <w:b/>
          <w:bCs/>
          <w:sz w:val="44"/>
          <w:szCs w:val="44"/>
        </w:rPr>
      </w:pPr>
    </w:p>
    <w:p w:rsidRPr="00B36E84" w:rsidR="006E21EB" w:rsidP="006E21EB" w:rsidRDefault="006E21EB" w14:paraId="4C6DC09B" w14:textId="77777777">
      <w:pPr>
        <w:rPr>
          <w:rFonts w:ascii="Arial" w:hAnsi="Arial" w:cs="Arial"/>
          <w:b/>
          <w:bCs/>
          <w:sz w:val="28"/>
          <w:szCs w:val="28"/>
        </w:rPr>
      </w:pPr>
      <w:r w:rsidRPr="00B36E84">
        <w:rPr>
          <w:rFonts w:ascii="Arial" w:hAnsi="Arial" w:cs="Arial"/>
          <w:b/>
          <w:bCs/>
          <w:sz w:val="28"/>
          <w:szCs w:val="28"/>
        </w:rPr>
        <w:t xml:space="preserve">Independent Human Research Ethics Collective </w:t>
      </w:r>
    </w:p>
    <w:p w:rsidRPr="00B36E84" w:rsidR="006E21EB" w:rsidP="006E21EB" w:rsidRDefault="006E21EB" w14:paraId="2982E5E8" w14:textId="179782DA">
      <w:pPr>
        <w:rPr>
          <w:rFonts w:ascii="Arial" w:hAnsi="Arial" w:cs="Arial"/>
          <w:sz w:val="28"/>
          <w:szCs w:val="28"/>
        </w:rPr>
      </w:pPr>
      <w:r w:rsidRPr="00B36E84">
        <w:rPr>
          <w:rFonts w:ascii="Arial" w:hAnsi="Arial" w:cs="Arial"/>
          <w:sz w:val="28"/>
          <w:szCs w:val="28"/>
        </w:rPr>
        <w:t xml:space="preserve">Effective Date: </w:t>
      </w:r>
      <w:r w:rsidR="00FD114B">
        <w:rPr>
          <w:rFonts w:ascii="Arial" w:hAnsi="Arial" w:cs="Arial"/>
          <w:sz w:val="28"/>
          <w:szCs w:val="28"/>
        </w:rPr>
        <w:t>1 June 2025</w:t>
      </w:r>
    </w:p>
    <w:p w:rsidRPr="00B36E84" w:rsidR="006E21EB" w:rsidP="006E21EB" w:rsidRDefault="006E21EB" w14:paraId="1DBAC8D4" w14:textId="77777777">
      <w:pPr>
        <w:rPr>
          <w:rFonts w:ascii="Arial" w:hAnsi="Arial" w:cs="Arial"/>
          <w:sz w:val="48"/>
          <w:szCs w:val="48"/>
        </w:rPr>
      </w:pPr>
    </w:p>
    <w:p w:rsidRPr="00B36E84" w:rsidR="006E21EB" w:rsidP="006E21EB" w:rsidRDefault="006E21EB" w14:paraId="2BF9F0B4" w14:textId="77777777">
      <w:pPr>
        <w:rPr>
          <w:rFonts w:ascii="Arial" w:hAnsi="Arial" w:cs="Arial"/>
          <w:b/>
          <w:bCs/>
        </w:rPr>
      </w:pPr>
    </w:p>
    <w:p w:rsidRPr="00B36E84" w:rsidR="006E21EB" w:rsidP="006E21EB" w:rsidRDefault="006E21EB" w14:paraId="7F2761C8" w14:textId="77777777">
      <w:pPr>
        <w:rPr>
          <w:rFonts w:ascii="Arial" w:hAnsi="Arial" w:cs="Arial"/>
          <w:b/>
          <w:bCs/>
        </w:rPr>
      </w:pPr>
    </w:p>
    <w:p w:rsidRPr="00B36E84" w:rsidR="006E21EB" w:rsidP="006E21EB" w:rsidRDefault="006E21EB" w14:paraId="2458511E" w14:textId="77777777">
      <w:pPr>
        <w:rPr>
          <w:rFonts w:ascii="Arial" w:hAnsi="Arial" w:cs="Arial"/>
          <w:b/>
          <w:bCs/>
        </w:rPr>
      </w:pPr>
    </w:p>
    <w:p w:rsidRPr="00B36E84" w:rsidR="006E21EB" w:rsidP="006E21EB" w:rsidRDefault="006E21EB" w14:paraId="2EAAE0D8" w14:textId="77777777">
      <w:pPr>
        <w:rPr>
          <w:rFonts w:ascii="Arial" w:hAnsi="Arial" w:cs="Arial"/>
          <w:b/>
          <w:bCs/>
        </w:rPr>
      </w:pPr>
    </w:p>
    <w:p w:rsidRPr="00B36E84" w:rsidR="006E21EB" w:rsidP="006E21EB" w:rsidRDefault="006E21EB" w14:paraId="19CABE1E" w14:textId="77777777">
      <w:pPr>
        <w:rPr>
          <w:rFonts w:ascii="Arial" w:hAnsi="Arial" w:cs="Arial"/>
          <w:b/>
          <w:bCs/>
        </w:rPr>
      </w:pPr>
    </w:p>
    <w:p w:rsidRPr="00B36E84" w:rsidR="006E21EB" w:rsidP="006E21EB" w:rsidRDefault="006E21EB" w14:paraId="323ADE82" w14:textId="77777777">
      <w:pPr>
        <w:rPr>
          <w:rFonts w:ascii="Arial" w:hAnsi="Arial" w:cs="Arial"/>
          <w:b/>
          <w:bCs/>
        </w:rPr>
      </w:pPr>
    </w:p>
    <w:p w:rsidRPr="00B36E84" w:rsidR="006E21EB" w:rsidP="006E21EB" w:rsidRDefault="006E21EB" w14:paraId="528E0891" w14:textId="77777777">
      <w:pPr>
        <w:rPr>
          <w:rFonts w:ascii="Arial" w:hAnsi="Arial" w:cs="Arial"/>
          <w:b/>
          <w:bCs/>
        </w:rPr>
      </w:pPr>
    </w:p>
    <w:p w:rsidRPr="00B36E84" w:rsidR="006E21EB" w:rsidP="006E21EB" w:rsidRDefault="006E21EB" w14:paraId="77BEB550" w14:textId="77777777">
      <w:pPr>
        <w:rPr>
          <w:rFonts w:ascii="Arial" w:hAnsi="Arial" w:cs="Arial"/>
          <w:b/>
          <w:bCs/>
        </w:rPr>
      </w:pPr>
    </w:p>
    <w:p w:rsidRPr="00B36E84" w:rsidR="006E21EB" w:rsidP="006E21EB" w:rsidRDefault="006E21EB" w14:paraId="00D46DF5" w14:textId="77777777">
      <w:pPr>
        <w:rPr>
          <w:rFonts w:ascii="Arial" w:hAnsi="Arial" w:cs="Arial"/>
          <w:b/>
          <w:bCs/>
        </w:rPr>
      </w:pPr>
    </w:p>
    <w:p w:rsidRPr="00B36E84" w:rsidR="006E21EB" w:rsidP="006E21EB" w:rsidRDefault="006E21EB" w14:paraId="21EBA205" w14:textId="77777777">
      <w:pPr>
        <w:rPr>
          <w:rFonts w:ascii="Arial" w:hAnsi="Arial" w:cs="Arial"/>
          <w:b/>
          <w:bCs/>
        </w:rPr>
      </w:pPr>
    </w:p>
    <w:p w:rsidRPr="00B36E84" w:rsidR="006E21EB" w:rsidP="006E21EB" w:rsidRDefault="006E21EB" w14:paraId="3F25B957" w14:textId="77777777">
      <w:pPr>
        <w:rPr>
          <w:rFonts w:ascii="Arial" w:hAnsi="Arial" w:cs="Arial"/>
          <w:b/>
          <w:bCs/>
        </w:rPr>
      </w:pPr>
    </w:p>
    <w:p w:rsidRPr="00B36E84" w:rsidR="006E21EB" w:rsidP="006E21EB" w:rsidRDefault="006E21EB" w14:paraId="3F2B8D71" w14:textId="77777777">
      <w:pPr>
        <w:rPr>
          <w:rFonts w:ascii="Arial" w:hAnsi="Arial" w:cs="Arial"/>
          <w:b/>
          <w:bCs/>
        </w:rPr>
      </w:pPr>
    </w:p>
    <w:p w:rsidRPr="00B36E84" w:rsidR="006E21EB" w:rsidP="006E21EB" w:rsidRDefault="006E21EB" w14:paraId="5379FF52" w14:textId="77777777">
      <w:pPr>
        <w:rPr>
          <w:rFonts w:ascii="Arial" w:hAnsi="Arial" w:cs="Arial"/>
          <w:b/>
          <w:bCs/>
        </w:rPr>
      </w:pPr>
    </w:p>
    <w:p w:rsidRPr="00B36E84" w:rsidR="006E21EB" w:rsidP="006E21EB" w:rsidRDefault="006E21EB" w14:paraId="0A7F4BEF" w14:textId="77777777">
      <w:pPr>
        <w:rPr>
          <w:rFonts w:ascii="Arial" w:hAnsi="Arial" w:cs="Arial"/>
          <w:b/>
          <w:bCs/>
        </w:rPr>
      </w:pPr>
    </w:p>
    <w:p w:rsidRPr="00B36E84" w:rsidR="006E21EB" w:rsidP="006E21EB" w:rsidRDefault="006E21EB" w14:paraId="5B45624B" w14:textId="77777777">
      <w:pPr>
        <w:rPr>
          <w:rFonts w:ascii="Arial" w:hAnsi="Arial" w:cs="Arial"/>
          <w:b/>
          <w:bCs/>
        </w:rPr>
      </w:pPr>
    </w:p>
    <w:p w:rsidRPr="00B36E84" w:rsidR="006E21EB" w:rsidP="006E21EB" w:rsidRDefault="006E21EB" w14:paraId="06FA4B93" w14:textId="77777777">
      <w:pPr>
        <w:rPr>
          <w:rFonts w:ascii="Arial" w:hAnsi="Arial" w:cs="Arial"/>
          <w:b/>
          <w:bCs/>
        </w:rPr>
      </w:pPr>
    </w:p>
    <w:p w:rsidRPr="00B36E84" w:rsidR="006E21EB" w:rsidP="006E21EB" w:rsidRDefault="006E21EB" w14:paraId="55CDAF9C" w14:textId="77777777">
      <w:pPr>
        <w:rPr>
          <w:rFonts w:ascii="Arial" w:hAnsi="Arial" w:cs="Arial"/>
          <w:b/>
          <w:bCs/>
        </w:rPr>
      </w:pPr>
    </w:p>
    <w:p w:rsidR="006E21EB" w:rsidP="006E21EB" w:rsidRDefault="006E21EB" w14:paraId="6B8424F5" w14:textId="77777777">
      <w:pPr>
        <w:rPr>
          <w:rFonts w:ascii="Arial" w:hAnsi="Arial" w:cs="Arial"/>
          <w:b/>
          <w:bCs/>
        </w:rPr>
      </w:pPr>
    </w:p>
    <w:p w:rsidRPr="00B36E84" w:rsidR="00640454" w:rsidP="006E21EB" w:rsidRDefault="00640454" w14:paraId="53807D0E" w14:textId="77777777">
      <w:pPr>
        <w:rPr>
          <w:rFonts w:ascii="Arial" w:hAnsi="Arial" w:cs="Arial"/>
          <w:b/>
          <w:bCs/>
        </w:rPr>
      </w:pPr>
    </w:p>
    <w:p w:rsidR="00FA5251" w:rsidP="00FA5251" w:rsidRDefault="00FA5251" w14:paraId="7EA64D62" w14:textId="77777777">
      <w:pPr>
        <w:rPr>
          <w:rFonts w:ascii="Arial" w:hAnsi="Arial" w:cs="Arial"/>
          <w:b/>
          <w:bCs/>
        </w:rPr>
      </w:pPr>
    </w:p>
    <w:p w:rsidRPr="00FA5251" w:rsidR="006E21EB" w:rsidP="00FA5251" w:rsidRDefault="006E21EB" w14:paraId="5EE77F51" w14:textId="722B353D">
      <w:pPr>
        <w:rPr>
          <w:rFonts w:ascii="Arial" w:hAnsi="Arial" w:cs="Arial"/>
          <w:b/>
          <w:bCs/>
        </w:rPr>
      </w:pPr>
      <w:r w:rsidRPr="00FA5251">
        <w:rPr>
          <w:rFonts w:ascii="Arial" w:hAnsi="Arial" w:cs="Arial"/>
          <w:b/>
          <w:bCs/>
        </w:rPr>
        <w:t>Introduction</w:t>
      </w:r>
    </w:p>
    <w:p w:rsidRPr="00B36E84" w:rsidR="006E21EB" w:rsidP="006E21EB" w:rsidRDefault="006E21EB" w14:paraId="3EDFD283" w14:textId="2213284C">
      <w:pPr>
        <w:rPr>
          <w:rFonts w:ascii="Arial" w:hAnsi="Arial" w:cs="Arial"/>
        </w:rPr>
      </w:pPr>
      <w:r w:rsidRPr="006E21EB">
        <w:rPr>
          <w:rFonts w:ascii="Arial" w:hAnsi="Arial" w:cs="Arial"/>
        </w:rPr>
        <w:t xml:space="preserve">This guideline outlines how the Advisory Board of </w:t>
      </w:r>
      <w:r w:rsidRPr="00B36E84">
        <w:rPr>
          <w:rFonts w:ascii="Arial" w:hAnsi="Arial" w:cs="Arial"/>
        </w:rPr>
        <w:t>Independent Research Ethics Collective (‘</w:t>
      </w:r>
      <w:r w:rsidRPr="00B36E84">
        <w:rPr>
          <w:rFonts w:ascii="Arial" w:hAnsi="Arial" w:cs="Arial"/>
          <w:b/>
          <w:bCs/>
        </w:rPr>
        <w:t>The Collective’</w:t>
      </w:r>
      <w:r w:rsidRPr="00B36E84">
        <w:rPr>
          <w:rFonts w:ascii="Arial" w:hAnsi="Arial" w:cs="Arial"/>
        </w:rPr>
        <w:t>)</w:t>
      </w:r>
      <w:r w:rsidRPr="006E21EB">
        <w:rPr>
          <w:rFonts w:ascii="Arial" w:hAnsi="Arial" w:cs="Arial"/>
        </w:rPr>
        <w:t xml:space="preserve"> conducts quarterly audits of ethics applications submitted to the Independent Human Research Ethics Co</w:t>
      </w:r>
      <w:r w:rsidR="00FB404A">
        <w:rPr>
          <w:rFonts w:ascii="Arial" w:hAnsi="Arial" w:cs="Arial"/>
        </w:rPr>
        <w:t>mmittee</w:t>
      </w:r>
      <w:r w:rsidRPr="006E21EB">
        <w:rPr>
          <w:rFonts w:ascii="Arial" w:hAnsi="Arial" w:cs="Arial"/>
        </w:rPr>
        <w:t xml:space="preserve"> (IHREC), IHREC-Health, and </w:t>
      </w:r>
      <w:r w:rsidRPr="00B36E84">
        <w:rPr>
          <w:rFonts w:ascii="Arial" w:hAnsi="Arial" w:cs="Arial"/>
        </w:rPr>
        <w:t xml:space="preserve">any future committees. </w:t>
      </w:r>
    </w:p>
    <w:p w:rsidRPr="00B36E84" w:rsidR="006E21EB" w:rsidP="006E21EB" w:rsidRDefault="006E21EB" w14:paraId="0F11FFBE" w14:textId="77777777">
      <w:pPr>
        <w:rPr>
          <w:rFonts w:ascii="Arial" w:hAnsi="Arial" w:cs="Arial"/>
        </w:rPr>
      </w:pPr>
    </w:p>
    <w:p w:rsidRPr="00B36E84" w:rsidR="006E21EB" w:rsidP="006E21EB" w:rsidRDefault="006E21EB" w14:paraId="77CFD2D6" w14:textId="77777777">
      <w:pPr>
        <w:rPr>
          <w:rFonts w:ascii="Arial" w:hAnsi="Arial" w:cs="Arial"/>
        </w:rPr>
      </w:pPr>
      <w:r w:rsidRPr="006E21EB">
        <w:rPr>
          <w:rFonts w:ascii="Arial" w:hAnsi="Arial" w:cs="Arial"/>
        </w:rPr>
        <w:t xml:space="preserve">The audits aim to ensure applications are reviewed appropriately, supporting high-quality, culturally responsive ethical oversight for health, social, and Indigenous research. </w:t>
      </w:r>
    </w:p>
    <w:p w:rsidRPr="00B36E84" w:rsidR="006E21EB" w:rsidP="006E21EB" w:rsidRDefault="006E21EB" w14:paraId="5A0F9BDE" w14:textId="77777777">
      <w:pPr>
        <w:rPr>
          <w:rFonts w:ascii="Arial" w:hAnsi="Arial" w:cs="Arial"/>
        </w:rPr>
      </w:pPr>
    </w:p>
    <w:p w:rsidRPr="00B36E84" w:rsidR="006E21EB" w:rsidP="006E21EB" w:rsidRDefault="006E21EB" w14:paraId="1D0C59AE" w14:textId="77777777">
      <w:pPr>
        <w:rPr>
          <w:rFonts w:ascii="Arial" w:hAnsi="Arial" w:cs="Arial"/>
        </w:rPr>
      </w:pPr>
      <w:r w:rsidRPr="006E21EB">
        <w:rPr>
          <w:rFonts w:ascii="Arial" w:hAnsi="Arial" w:cs="Arial"/>
        </w:rPr>
        <w:t xml:space="preserve">As a not-for-profit limited company, </w:t>
      </w:r>
      <w:r w:rsidRPr="00B36E84">
        <w:rPr>
          <w:rFonts w:ascii="Arial" w:hAnsi="Arial" w:cs="Arial"/>
          <w:b/>
          <w:bCs/>
        </w:rPr>
        <w:t>The Collective</w:t>
      </w:r>
      <w:r w:rsidRPr="006E21EB">
        <w:rPr>
          <w:rFonts w:ascii="Arial" w:hAnsi="Arial" w:cs="Arial"/>
        </w:rPr>
        <w:t xml:space="preserve"> is not subject to the </w:t>
      </w:r>
      <w:r w:rsidRPr="006E21EB">
        <w:rPr>
          <w:rFonts w:ascii="Arial" w:hAnsi="Arial" w:cs="Arial"/>
          <w:i/>
          <w:iCs/>
        </w:rPr>
        <w:t>Official Information Act 1982 (OIA)</w:t>
      </w:r>
      <w:r w:rsidRPr="006E21EB">
        <w:rPr>
          <w:rFonts w:ascii="Arial" w:hAnsi="Arial" w:cs="Arial"/>
        </w:rPr>
        <w:t>, but this guideline includes an OIA-inspired process for sharing audit information, particularly for government-funded research</w:t>
      </w:r>
      <w:r w:rsidRPr="00B36E84">
        <w:rPr>
          <w:rFonts w:ascii="Arial" w:hAnsi="Arial" w:cs="Arial"/>
        </w:rPr>
        <w:t xml:space="preserve"> </w:t>
      </w:r>
      <w:r w:rsidRPr="006E21EB">
        <w:rPr>
          <w:rFonts w:ascii="Arial" w:hAnsi="Arial" w:cs="Arial"/>
        </w:rPr>
        <w:t xml:space="preserve">balancing transparency with privacy and cultural sensitivity. </w:t>
      </w:r>
    </w:p>
    <w:p w:rsidRPr="00B36E84" w:rsidR="006E21EB" w:rsidP="006E21EB" w:rsidRDefault="006E21EB" w14:paraId="0F91A363" w14:textId="77777777">
      <w:pPr>
        <w:rPr>
          <w:rFonts w:ascii="Arial" w:hAnsi="Arial" w:cs="Arial"/>
        </w:rPr>
      </w:pPr>
    </w:p>
    <w:p w:rsidRPr="00B36E84" w:rsidR="006E21EB" w:rsidP="006E21EB" w:rsidRDefault="006E21EB" w14:paraId="720C2B0D" w14:textId="47AEA338">
      <w:pPr>
        <w:rPr>
          <w:rFonts w:ascii="Arial" w:hAnsi="Arial" w:cs="Arial"/>
        </w:rPr>
      </w:pPr>
      <w:r w:rsidRPr="227F189E" w:rsidR="006E21EB">
        <w:rPr>
          <w:rFonts w:ascii="Arial" w:hAnsi="Arial" w:cs="Arial"/>
        </w:rPr>
        <w:t>The guideline aligns with</w:t>
      </w:r>
      <w:r w:rsidRPr="227F189E" w:rsidR="006E21EB">
        <w:rPr>
          <w:rFonts w:ascii="Arial" w:hAnsi="Arial" w:cs="Arial"/>
        </w:rPr>
        <w:t xml:space="preserve"> </w:t>
      </w:r>
      <w:r w:rsidRPr="227F189E" w:rsidR="006E21EB">
        <w:rPr>
          <w:rFonts w:ascii="Arial" w:hAnsi="Arial" w:cs="Arial"/>
          <w:b w:val="1"/>
          <w:bCs w:val="1"/>
        </w:rPr>
        <w:t xml:space="preserve">The </w:t>
      </w:r>
      <w:r w:rsidRPr="227F189E" w:rsidR="0BC6F4B8">
        <w:rPr>
          <w:rFonts w:ascii="Arial" w:hAnsi="Arial" w:cs="Arial"/>
          <w:b w:val="1"/>
          <w:bCs w:val="1"/>
        </w:rPr>
        <w:t>Collectives commitment</w:t>
      </w:r>
      <w:r w:rsidRPr="227F189E" w:rsidR="006E21EB">
        <w:rPr>
          <w:rFonts w:ascii="Arial" w:hAnsi="Arial" w:cs="Arial"/>
        </w:rPr>
        <w:t xml:space="preserve"> to </w:t>
      </w:r>
      <w:r w:rsidRPr="227F189E" w:rsidR="006E21EB">
        <w:rPr>
          <w:rFonts w:ascii="Arial" w:hAnsi="Arial" w:cs="Arial"/>
          <w:i w:val="1"/>
          <w:iCs w:val="1"/>
        </w:rPr>
        <w:t>Te</w:t>
      </w:r>
      <w:r w:rsidRPr="227F189E" w:rsidR="006E21EB">
        <w:rPr>
          <w:rFonts w:ascii="Arial" w:hAnsi="Arial" w:cs="Arial"/>
          <w:i w:val="1"/>
          <w:iCs w:val="1"/>
        </w:rPr>
        <w:t xml:space="preserve"> Ara Tika: Guidelines for Māori Research Ethics 2010</w:t>
      </w:r>
      <w:r w:rsidRPr="227F189E" w:rsidR="006E21EB">
        <w:rPr>
          <w:rFonts w:ascii="Arial" w:hAnsi="Arial" w:cs="Arial"/>
        </w:rPr>
        <w:t xml:space="preserve">, </w:t>
      </w:r>
      <w:r w:rsidRPr="227F189E" w:rsidR="006E21EB">
        <w:rPr>
          <w:rFonts w:ascii="Arial" w:hAnsi="Arial" w:cs="Arial"/>
          <w:i w:val="1"/>
          <w:iCs w:val="1"/>
        </w:rPr>
        <w:t>HRC Pacific Health Research Guidelines 2014</w:t>
      </w:r>
      <w:r w:rsidRPr="227F189E" w:rsidR="006E21EB">
        <w:rPr>
          <w:rFonts w:ascii="Arial" w:hAnsi="Arial" w:cs="Arial"/>
        </w:rPr>
        <w:t xml:space="preserve">, and </w:t>
      </w:r>
      <w:r w:rsidRPr="227F189E" w:rsidR="006E21EB">
        <w:rPr>
          <w:rFonts w:ascii="Arial" w:hAnsi="Arial" w:cs="Arial"/>
          <w:i w:val="1"/>
          <w:iCs w:val="1"/>
        </w:rPr>
        <w:t>National Ethical Standards for Health and Disability Research 2019</w:t>
      </w:r>
      <w:r w:rsidRPr="227F189E" w:rsidR="006E21EB">
        <w:rPr>
          <w:rFonts w:ascii="Arial" w:hAnsi="Arial" w:cs="Arial"/>
        </w:rPr>
        <w:t>.</w:t>
      </w:r>
    </w:p>
    <w:p w:rsidR="006E21EB" w:rsidP="006E21EB" w:rsidRDefault="006E21EB" w14:paraId="647B13DC" w14:textId="34B0552A">
      <w:pPr>
        <w:rPr>
          <w:rFonts w:ascii="Arial" w:hAnsi="Arial" w:cs="Arial"/>
        </w:rPr>
      </w:pPr>
    </w:p>
    <w:p w:rsidR="00FA5251" w:rsidP="006E21EB" w:rsidRDefault="00FA5251" w14:paraId="403E0430" w14:textId="77777777">
      <w:pPr>
        <w:rPr>
          <w:rFonts w:ascii="Arial" w:hAnsi="Arial" w:cs="Arial"/>
        </w:rPr>
      </w:pPr>
    </w:p>
    <w:p w:rsidR="00FA5251" w:rsidP="006E21EB" w:rsidRDefault="00FA5251" w14:paraId="1DC6B993" w14:textId="77777777">
      <w:pPr>
        <w:rPr>
          <w:rFonts w:ascii="Arial" w:hAnsi="Arial" w:cs="Arial"/>
        </w:rPr>
      </w:pPr>
    </w:p>
    <w:p w:rsidR="00FA5251" w:rsidP="006E21EB" w:rsidRDefault="00FA5251" w14:paraId="3FD2FC14" w14:textId="77777777">
      <w:pPr>
        <w:rPr>
          <w:rFonts w:ascii="Arial" w:hAnsi="Arial" w:cs="Arial"/>
        </w:rPr>
      </w:pPr>
    </w:p>
    <w:p w:rsidR="00FA5251" w:rsidP="006E21EB" w:rsidRDefault="00FA5251" w14:paraId="2F8005B0" w14:textId="77777777">
      <w:pPr>
        <w:rPr>
          <w:rFonts w:ascii="Arial" w:hAnsi="Arial" w:cs="Arial"/>
        </w:rPr>
      </w:pPr>
    </w:p>
    <w:p w:rsidR="00FA5251" w:rsidP="006E21EB" w:rsidRDefault="00FA5251" w14:paraId="53439AEA" w14:textId="77777777">
      <w:pPr>
        <w:rPr>
          <w:rFonts w:ascii="Arial" w:hAnsi="Arial" w:cs="Arial"/>
        </w:rPr>
      </w:pPr>
    </w:p>
    <w:p w:rsidR="00FA5251" w:rsidP="006E21EB" w:rsidRDefault="00FA5251" w14:paraId="495628A3" w14:textId="77777777">
      <w:pPr>
        <w:rPr>
          <w:rFonts w:ascii="Arial" w:hAnsi="Arial" w:cs="Arial"/>
        </w:rPr>
      </w:pPr>
    </w:p>
    <w:p w:rsidR="00FA5251" w:rsidP="006E21EB" w:rsidRDefault="00FA5251" w14:paraId="0B36BC65" w14:textId="77777777">
      <w:pPr>
        <w:rPr>
          <w:rFonts w:ascii="Arial" w:hAnsi="Arial" w:cs="Arial"/>
        </w:rPr>
      </w:pPr>
    </w:p>
    <w:p w:rsidR="00FA5251" w:rsidP="006E21EB" w:rsidRDefault="00FA5251" w14:paraId="124C0B31" w14:textId="77777777">
      <w:pPr>
        <w:rPr>
          <w:rFonts w:ascii="Arial" w:hAnsi="Arial" w:cs="Arial"/>
        </w:rPr>
      </w:pPr>
    </w:p>
    <w:p w:rsidR="00FA5251" w:rsidP="006E21EB" w:rsidRDefault="00FA5251" w14:paraId="218A5AD4" w14:textId="77777777">
      <w:pPr>
        <w:rPr>
          <w:rFonts w:ascii="Arial" w:hAnsi="Arial" w:cs="Arial"/>
        </w:rPr>
      </w:pPr>
    </w:p>
    <w:p w:rsidR="00FA5251" w:rsidP="006E21EB" w:rsidRDefault="00FA5251" w14:paraId="38A7C1B7" w14:textId="77777777">
      <w:pPr>
        <w:rPr>
          <w:rFonts w:ascii="Arial" w:hAnsi="Arial" w:cs="Arial"/>
        </w:rPr>
      </w:pPr>
    </w:p>
    <w:p w:rsidR="00FA5251" w:rsidP="006E21EB" w:rsidRDefault="00FA5251" w14:paraId="476ED12B" w14:textId="77777777">
      <w:pPr>
        <w:rPr>
          <w:rFonts w:ascii="Arial" w:hAnsi="Arial" w:cs="Arial"/>
        </w:rPr>
      </w:pPr>
    </w:p>
    <w:p w:rsidR="00FA5251" w:rsidP="006E21EB" w:rsidRDefault="00FA5251" w14:paraId="23135E3B" w14:textId="77777777">
      <w:pPr>
        <w:rPr>
          <w:rFonts w:ascii="Arial" w:hAnsi="Arial" w:cs="Arial"/>
        </w:rPr>
      </w:pPr>
    </w:p>
    <w:p w:rsidR="00FA5251" w:rsidP="006E21EB" w:rsidRDefault="00FA5251" w14:paraId="2135C87D" w14:textId="77777777">
      <w:pPr>
        <w:rPr>
          <w:rFonts w:ascii="Arial" w:hAnsi="Arial" w:cs="Arial"/>
        </w:rPr>
      </w:pPr>
    </w:p>
    <w:p w:rsidR="00FA5251" w:rsidP="006E21EB" w:rsidRDefault="00FA5251" w14:paraId="20205085" w14:textId="77777777">
      <w:pPr>
        <w:rPr>
          <w:rFonts w:ascii="Arial" w:hAnsi="Arial" w:cs="Arial"/>
        </w:rPr>
      </w:pPr>
    </w:p>
    <w:p w:rsidR="00FA5251" w:rsidP="006E21EB" w:rsidRDefault="00FA5251" w14:paraId="123DCBB7" w14:textId="77777777">
      <w:pPr>
        <w:rPr>
          <w:rFonts w:ascii="Arial" w:hAnsi="Arial" w:cs="Arial"/>
        </w:rPr>
      </w:pPr>
    </w:p>
    <w:p w:rsidR="00FA5251" w:rsidP="006E21EB" w:rsidRDefault="00FA5251" w14:paraId="541E2A89" w14:textId="77777777">
      <w:pPr>
        <w:rPr>
          <w:rFonts w:ascii="Arial" w:hAnsi="Arial" w:cs="Arial"/>
        </w:rPr>
      </w:pPr>
    </w:p>
    <w:p w:rsidR="00FA5251" w:rsidP="006E21EB" w:rsidRDefault="00FA5251" w14:paraId="148604E0" w14:textId="77777777">
      <w:pPr>
        <w:rPr>
          <w:rFonts w:ascii="Arial" w:hAnsi="Arial" w:cs="Arial"/>
        </w:rPr>
      </w:pPr>
    </w:p>
    <w:p w:rsidR="00FA5251" w:rsidP="006E21EB" w:rsidRDefault="00FA5251" w14:paraId="6740A6D3" w14:textId="77777777">
      <w:pPr>
        <w:rPr>
          <w:rFonts w:ascii="Arial" w:hAnsi="Arial" w:cs="Arial"/>
        </w:rPr>
      </w:pPr>
    </w:p>
    <w:p w:rsidR="00FA5251" w:rsidP="006E21EB" w:rsidRDefault="00FA5251" w14:paraId="3EB1B00B" w14:textId="77777777">
      <w:pPr>
        <w:rPr>
          <w:rFonts w:ascii="Arial" w:hAnsi="Arial" w:cs="Arial"/>
        </w:rPr>
      </w:pPr>
    </w:p>
    <w:p w:rsidR="00FA5251" w:rsidP="006E21EB" w:rsidRDefault="00FA5251" w14:paraId="4E793984" w14:textId="77777777">
      <w:pPr>
        <w:rPr>
          <w:rFonts w:ascii="Arial" w:hAnsi="Arial" w:cs="Arial"/>
        </w:rPr>
      </w:pPr>
    </w:p>
    <w:p w:rsidR="00FA5251" w:rsidP="006E21EB" w:rsidRDefault="00FA5251" w14:paraId="747015E9" w14:textId="77777777">
      <w:pPr>
        <w:rPr>
          <w:rFonts w:ascii="Arial" w:hAnsi="Arial" w:cs="Arial"/>
        </w:rPr>
      </w:pPr>
    </w:p>
    <w:p w:rsidR="00FA5251" w:rsidP="006E21EB" w:rsidRDefault="00FA5251" w14:paraId="6DE16071" w14:textId="77777777">
      <w:pPr>
        <w:rPr>
          <w:rFonts w:ascii="Arial" w:hAnsi="Arial" w:cs="Arial"/>
        </w:rPr>
      </w:pPr>
    </w:p>
    <w:p w:rsidR="00FA5251" w:rsidP="006E21EB" w:rsidRDefault="00FA5251" w14:paraId="2BA197B3" w14:textId="77777777">
      <w:pPr>
        <w:rPr>
          <w:rFonts w:ascii="Arial" w:hAnsi="Arial" w:cs="Arial"/>
        </w:rPr>
      </w:pPr>
    </w:p>
    <w:p w:rsidR="00FA5251" w:rsidP="006E21EB" w:rsidRDefault="00FA5251" w14:paraId="0FC58C00" w14:textId="77777777">
      <w:pPr>
        <w:rPr>
          <w:rFonts w:ascii="Arial" w:hAnsi="Arial" w:cs="Arial"/>
        </w:rPr>
      </w:pPr>
    </w:p>
    <w:p w:rsidR="00FA5251" w:rsidP="006E21EB" w:rsidRDefault="00FA5251" w14:paraId="0248F007" w14:textId="77777777">
      <w:pPr>
        <w:rPr>
          <w:rFonts w:ascii="Arial" w:hAnsi="Arial" w:cs="Arial"/>
        </w:rPr>
      </w:pPr>
    </w:p>
    <w:p w:rsidR="00FA5251" w:rsidP="006E21EB" w:rsidRDefault="00FA5251" w14:paraId="2D938668" w14:textId="77777777">
      <w:pPr>
        <w:rPr>
          <w:rFonts w:ascii="Arial" w:hAnsi="Arial" w:cs="Arial"/>
        </w:rPr>
      </w:pPr>
    </w:p>
    <w:p w:rsidR="00FA5251" w:rsidP="006E21EB" w:rsidRDefault="00FA5251" w14:paraId="57CF644A" w14:textId="77777777">
      <w:pPr>
        <w:rPr>
          <w:rFonts w:ascii="Arial" w:hAnsi="Arial" w:cs="Arial"/>
        </w:rPr>
      </w:pPr>
    </w:p>
    <w:p w:rsidR="00FA5251" w:rsidP="006E21EB" w:rsidRDefault="00FA5251" w14:paraId="2BF61571" w14:textId="77777777">
      <w:pPr>
        <w:rPr>
          <w:rFonts w:ascii="Arial" w:hAnsi="Arial" w:cs="Arial"/>
        </w:rPr>
      </w:pPr>
    </w:p>
    <w:p w:rsidRPr="006E21EB" w:rsidR="00FA5251" w:rsidP="006E21EB" w:rsidRDefault="00FA5251" w14:paraId="387FFA04" w14:textId="77777777">
      <w:pPr>
        <w:rPr>
          <w:rFonts w:ascii="Arial" w:hAnsi="Arial" w:cs="Arial"/>
        </w:rPr>
      </w:pPr>
    </w:p>
    <w:p w:rsidRPr="00B36E84" w:rsidR="006E21EB" w:rsidP="006E21EB" w:rsidRDefault="00FA5251" w14:paraId="57DC8FC0" w14:textId="38B14ED4">
      <w:pPr>
        <w:pStyle w:val="ListParagraph"/>
        <w:numPr>
          <w:ilvl w:val="0"/>
          <w:numId w:val="6"/>
        </w:numPr>
        <w:rPr>
          <w:rFonts w:ascii="Arial" w:hAnsi="Arial" w:cs="Arial"/>
          <w:b/>
          <w:bCs/>
        </w:rPr>
      </w:pPr>
      <w:r>
        <w:rPr>
          <w:rFonts w:ascii="Arial" w:hAnsi="Arial" w:cs="Arial"/>
          <w:b/>
          <w:bCs/>
        </w:rPr>
        <w:t>W</w:t>
      </w:r>
      <w:r w:rsidRPr="00B36E84" w:rsidR="006E21EB">
        <w:rPr>
          <w:rFonts w:ascii="Arial" w:hAnsi="Arial" w:cs="Arial"/>
          <w:b/>
          <w:bCs/>
        </w:rPr>
        <w:t>ho This Applies To</w:t>
      </w:r>
    </w:p>
    <w:p w:rsidRPr="006E21EB" w:rsidR="006E21EB" w:rsidP="006E21EB" w:rsidRDefault="006E21EB" w14:paraId="4383A685" w14:textId="10213E4E">
      <w:pPr>
        <w:rPr>
          <w:rFonts w:ascii="Arial" w:hAnsi="Arial" w:cs="Arial"/>
        </w:rPr>
      </w:pPr>
      <w:r w:rsidRPr="006E21EB">
        <w:rPr>
          <w:rFonts w:ascii="Arial" w:hAnsi="Arial" w:cs="Arial"/>
        </w:rPr>
        <w:t>This guideline is for the Advisory Board (5–</w:t>
      </w:r>
      <w:r w:rsidR="00FA5251">
        <w:rPr>
          <w:rFonts w:ascii="Arial" w:hAnsi="Arial" w:cs="Arial"/>
        </w:rPr>
        <w:t>8</w:t>
      </w:r>
      <w:r w:rsidRPr="006E21EB">
        <w:rPr>
          <w:rFonts w:ascii="Arial" w:hAnsi="Arial" w:cs="Arial"/>
        </w:rPr>
        <w:t xml:space="preserve"> members with expertise in ethics, Māori/Pacific methodologies, and health research), co-</w:t>
      </w:r>
      <w:r w:rsidRPr="00B36E84">
        <w:rPr>
          <w:rFonts w:ascii="Arial" w:hAnsi="Arial" w:cs="Arial"/>
        </w:rPr>
        <w:t>D</w:t>
      </w:r>
      <w:r w:rsidRPr="006E21EB">
        <w:rPr>
          <w:rFonts w:ascii="Arial" w:hAnsi="Arial" w:cs="Arial"/>
        </w:rPr>
        <w:t xml:space="preserve">irectors, and </w:t>
      </w:r>
      <w:r w:rsidR="00FA5251">
        <w:rPr>
          <w:rFonts w:ascii="Arial" w:hAnsi="Arial" w:cs="Arial"/>
        </w:rPr>
        <w:t xml:space="preserve">The Collective </w:t>
      </w:r>
      <w:r w:rsidRPr="00B36E84">
        <w:rPr>
          <w:rFonts w:ascii="Arial" w:hAnsi="Arial" w:cs="Arial"/>
        </w:rPr>
        <w:t>Secretariat</w:t>
      </w:r>
      <w:r w:rsidRPr="006E21EB">
        <w:rPr>
          <w:rFonts w:ascii="Arial" w:hAnsi="Arial" w:cs="Arial"/>
        </w:rPr>
        <w:t>, covering all applications reviewed by IHREC, IHREC-Health, and</w:t>
      </w:r>
      <w:r w:rsidRPr="00B36E84">
        <w:rPr>
          <w:rFonts w:ascii="Arial" w:hAnsi="Arial" w:cs="Arial"/>
        </w:rPr>
        <w:t xml:space="preserve"> future committees. </w:t>
      </w:r>
    </w:p>
    <w:p w:rsidRPr="00B36E84" w:rsidR="006E21EB" w:rsidP="006E21EB" w:rsidRDefault="006E21EB" w14:paraId="07C77233" w14:textId="77777777">
      <w:pPr>
        <w:rPr>
          <w:rFonts w:ascii="Arial" w:hAnsi="Arial" w:cs="Arial"/>
          <w:b/>
          <w:bCs/>
        </w:rPr>
      </w:pPr>
    </w:p>
    <w:p w:rsidRPr="00B36E84" w:rsidR="006E21EB" w:rsidP="006E21EB" w:rsidRDefault="006E21EB" w14:paraId="2C981A21" w14:textId="7BFE8F0B">
      <w:pPr>
        <w:pStyle w:val="ListParagraph"/>
        <w:numPr>
          <w:ilvl w:val="0"/>
          <w:numId w:val="6"/>
        </w:numPr>
        <w:rPr>
          <w:rFonts w:ascii="Arial" w:hAnsi="Arial" w:cs="Arial"/>
          <w:b/>
          <w:bCs/>
        </w:rPr>
      </w:pPr>
      <w:r w:rsidRPr="00B36E84">
        <w:rPr>
          <w:rFonts w:ascii="Arial" w:hAnsi="Arial" w:cs="Arial"/>
          <w:b/>
          <w:bCs/>
        </w:rPr>
        <w:t>Audit Process</w:t>
      </w:r>
    </w:p>
    <w:p w:rsidRPr="006E21EB" w:rsidR="006E21EB" w:rsidP="006E21EB" w:rsidRDefault="00FA5251" w14:paraId="622F2759" w14:textId="50066508">
      <w:pPr>
        <w:rPr>
          <w:rFonts w:ascii="Arial" w:hAnsi="Arial" w:cs="Arial"/>
          <w:b/>
          <w:bCs/>
          <w:i/>
          <w:iCs/>
        </w:rPr>
      </w:pPr>
      <w:r>
        <w:rPr>
          <w:rFonts w:ascii="Arial" w:hAnsi="Arial" w:cs="Arial"/>
          <w:b/>
          <w:bCs/>
        </w:rPr>
        <w:t>2.</w:t>
      </w:r>
      <w:r w:rsidRPr="00B36E84" w:rsidR="006E21EB">
        <w:rPr>
          <w:rFonts w:ascii="Arial" w:hAnsi="Arial" w:cs="Arial"/>
          <w:b/>
          <w:bCs/>
        </w:rPr>
        <w:t>1</w:t>
      </w:r>
      <w:r w:rsidRPr="00B36E84" w:rsidR="006E21EB">
        <w:rPr>
          <w:rFonts w:ascii="Arial" w:hAnsi="Arial" w:cs="Arial"/>
          <w:b/>
          <w:bCs/>
          <w:i/>
          <w:iCs/>
        </w:rPr>
        <w:t xml:space="preserve"> </w:t>
      </w:r>
      <w:r w:rsidRPr="006E21EB" w:rsidR="006E21EB">
        <w:rPr>
          <w:rFonts w:ascii="Arial" w:hAnsi="Arial" w:cs="Arial"/>
          <w:b/>
          <w:bCs/>
          <w:i/>
          <w:iCs/>
        </w:rPr>
        <w:t>When and How Often</w:t>
      </w:r>
    </w:p>
    <w:p w:rsidRPr="006E21EB" w:rsidR="006E21EB" w:rsidP="006E21EB" w:rsidRDefault="006E21EB" w14:paraId="4605667C" w14:textId="535CD1BA">
      <w:pPr>
        <w:rPr>
          <w:rFonts w:ascii="Arial" w:hAnsi="Arial" w:cs="Arial"/>
        </w:rPr>
      </w:pPr>
      <w:r w:rsidRPr="006E21EB">
        <w:rPr>
          <w:rFonts w:ascii="Arial" w:hAnsi="Arial" w:cs="Arial"/>
        </w:rPr>
        <w:t xml:space="preserve">Audits happen every three months, within 30 </w:t>
      </w:r>
      <w:r w:rsidRPr="00B36E84">
        <w:rPr>
          <w:rFonts w:ascii="Arial" w:hAnsi="Arial" w:cs="Arial"/>
        </w:rPr>
        <w:t xml:space="preserve">working </w:t>
      </w:r>
      <w:r w:rsidRPr="006E21EB">
        <w:rPr>
          <w:rFonts w:ascii="Arial" w:hAnsi="Arial" w:cs="Arial"/>
        </w:rPr>
        <w:t>days after each quarter ends (March 31, June 30, September 30, December 31). The Advisory Board meets via</w:t>
      </w:r>
      <w:r w:rsidRPr="00B36E84">
        <w:rPr>
          <w:rFonts w:ascii="Arial" w:hAnsi="Arial" w:cs="Arial"/>
        </w:rPr>
        <w:t xml:space="preserve"> encrypted Teams. The audit is chaired on a rolling review of Advisory Board members. </w:t>
      </w:r>
    </w:p>
    <w:p w:rsidRPr="00B36E84" w:rsidR="006E21EB" w:rsidP="006E21EB" w:rsidRDefault="006E21EB" w14:paraId="74B439E2" w14:textId="77777777">
      <w:pPr>
        <w:rPr>
          <w:rFonts w:ascii="Arial" w:hAnsi="Arial" w:cs="Arial"/>
          <w:b/>
          <w:bCs/>
        </w:rPr>
      </w:pPr>
    </w:p>
    <w:p w:rsidRPr="006E21EB" w:rsidR="006E21EB" w:rsidP="006E21EB" w:rsidRDefault="00FA5251" w14:paraId="58398520" w14:textId="6E48D28E">
      <w:pPr>
        <w:rPr>
          <w:rFonts w:ascii="Arial" w:hAnsi="Arial" w:cs="Arial"/>
          <w:b/>
          <w:bCs/>
        </w:rPr>
      </w:pPr>
      <w:r>
        <w:rPr>
          <w:rFonts w:ascii="Arial" w:hAnsi="Arial" w:cs="Arial"/>
          <w:b/>
          <w:bCs/>
        </w:rPr>
        <w:t>2</w:t>
      </w:r>
      <w:r w:rsidRPr="00B36E84" w:rsidR="006E21EB">
        <w:rPr>
          <w:rFonts w:ascii="Arial" w:hAnsi="Arial" w:cs="Arial"/>
          <w:b/>
          <w:bCs/>
        </w:rPr>
        <w:t xml:space="preserve">.2 </w:t>
      </w:r>
      <w:r w:rsidRPr="006E21EB" w:rsidR="006E21EB">
        <w:rPr>
          <w:rFonts w:ascii="Arial" w:hAnsi="Arial" w:cs="Arial"/>
          <w:b/>
          <w:bCs/>
          <w:i/>
          <w:iCs/>
        </w:rPr>
        <w:t>Selecting Applications</w:t>
      </w:r>
    </w:p>
    <w:p w:rsidRPr="00B36E84" w:rsidR="006E21EB" w:rsidP="006E21EB" w:rsidRDefault="006E21EB" w14:paraId="31B513E9" w14:textId="77777777">
      <w:pPr>
        <w:rPr>
          <w:rFonts w:ascii="Arial" w:hAnsi="Arial" w:cs="Arial"/>
        </w:rPr>
      </w:pPr>
      <w:r w:rsidRPr="006E21EB">
        <w:rPr>
          <w:rFonts w:ascii="Arial" w:hAnsi="Arial" w:cs="Arial"/>
        </w:rPr>
        <w:t xml:space="preserve">Each quarter, 5–10% of applications are audited, chosen through: </w:t>
      </w:r>
    </w:p>
    <w:p w:rsidRPr="006E21EB" w:rsidR="006E21EB" w:rsidP="006E21EB" w:rsidRDefault="006E21EB" w14:paraId="0EAA3AD9" w14:textId="77777777">
      <w:pPr>
        <w:rPr>
          <w:rFonts w:ascii="Arial" w:hAnsi="Arial" w:cs="Arial"/>
        </w:rPr>
      </w:pPr>
    </w:p>
    <w:p w:rsidRPr="006E21EB" w:rsidR="006E21EB" w:rsidP="006E21EB" w:rsidRDefault="006E21EB" w14:paraId="0AC9B215" w14:textId="77777777">
      <w:pPr>
        <w:numPr>
          <w:ilvl w:val="0"/>
          <w:numId w:val="1"/>
        </w:numPr>
        <w:rPr>
          <w:rFonts w:ascii="Arial" w:hAnsi="Arial" w:cs="Arial"/>
        </w:rPr>
      </w:pPr>
      <w:r w:rsidRPr="006E21EB">
        <w:rPr>
          <w:rFonts w:ascii="Arial" w:hAnsi="Arial" w:cs="Arial"/>
          <w:i/>
          <w:iCs/>
        </w:rPr>
        <w:t>Random Selection</w:t>
      </w:r>
      <w:r w:rsidRPr="006E21EB">
        <w:rPr>
          <w:rFonts w:ascii="Arial" w:hAnsi="Arial" w:cs="Arial"/>
        </w:rPr>
        <w:t xml:space="preserve">: Using a random number generator for fairness. </w:t>
      </w:r>
    </w:p>
    <w:p w:rsidRPr="00B36E84" w:rsidR="006E21EB" w:rsidP="006E21EB" w:rsidRDefault="006E21EB" w14:paraId="6068890D" w14:textId="77777777">
      <w:pPr>
        <w:numPr>
          <w:ilvl w:val="0"/>
          <w:numId w:val="1"/>
        </w:numPr>
        <w:rPr>
          <w:rFonts w:ascii="Arial" w:hAnsi="Arial" w:cs="Arial"/>
        </w:rPr>
      </w:pPr>
      <w:r w:rsidRPr="006E21EB">
        <w:rPr>
          <w:rFonts w:ascii="Arial" w:hAnsi="Arial" w:cs="Arial"/>
          <w:i/>
          <w:iCs/>
        </w:rPr>
        <w:t>Targeted Selection</w:t>
      </w:r>
      <w:r w:rsidRPr="006E21EB">
        <w:rPr>
          <w:rFonts w:ascii="Arial" w:hAnsi="Arial" w:cs="Arial"/>
        </w:rPr>
        <w:t xml:space="preserve">: Focusing on high-risk, complex, or </w:t>
      </w:r>
      <w:r w:rsidRPr="00B36E84">
        <w:rPr>
          <w:rFonts w:ascii="Arial" w:hAnsi="Arial" w:cs="Arial"/>
        </w:rPr>
        <w:t>as requested by the Chair</w:t>
      </w:r>
    </w:p>
    <w:p w:rsidRPr="00B36E84" w:rsidR="006E21EB" w:rsidP="006E21EB" w:rsidRDefault="006E21EB" w14:paraId="25C8D85C" w14:textId="77777777">
      <w:pPr>
        <w:rPr>
          <w:rFonts w:ascii="Arial" w:hAnsi="Arial" w:cs="Arial"/>
          <w:i/>
          <w:iCs/>
        </w:rPr>
      </w:pPr>
    </w:p>
    <w:p w:rsidRPr="006E21EB" w:rsidR="006E21EB" w:rsidP="006E21EB" w:rsidRDefault="006E21EB" w14:paraId="76C17A56" w14:textId="50619DF3">
      <w:pPr>
        <w:rPr>
          <w:rFonts w:ascii="Arial" w:hAnsi="Arial" w:cs="Arial"/>
        </w:rPr>
      </w:pPr>
      <w:r w:rsidRPr="006E21EB">
        <w:rPr>
          <w:rFonts w:ascii="Arial" w:hAnsi="Arial" w:cs="Arial"/>
        </w:rPr>
        <w:t xml:space="preserve">The </w:t>
      </w:r>
      <w:r w:rsidR="00FA5251">
        <w:rPr>
          <w:rFonts w:ascii="Arial" w:hAnsi="Arial" w:cs="Arial"/>
        </w:rPr>
        <w:t>Collective Secretariat</w:t>
      </w:r>
      <w:r w:rsidRPr="006E21EB">
        <w:rPr>
          <w:rFonts w:ascii="Arial" w:hAnsi="Arial" w:cs="Arial"/>
        </w:rPr>
        <w:t xml:space="preserve"> prepares anonymi</w:t>
      </w:r>
      <w:r w:rsidR="00FA5251">
        <w:rPr>
          <w:rFonts w:ascii="Arial" w:hAnsi="Arial" w:cs="Arial"/>
        </w:rPr>
        <w:t>s</w:t>
      </w:r>
      <w:r w:rsidRPr="006E21EB">
        <w:rPr>
          <w:rFonts w:ascii="Arial" w:hAnsi="Arial" w:cs="Arial"/>
        </w:rPr>
        <w:t xml:space="preserve">ed files on encrypted Microsoft OneDrive folders, removing applicant and participant details to comply with the </w:t>
      </w:r>
      <w:r w:rsidRPr="006E21EB">
        <w:rPr>
          <w:rFonts w:ascii="Arial" w:hAnsi="Arial" w:cs="Arial"/>
          <w:i/>
          <w:iCs/>
        </w:rPr>
        <w:t>Privacy Act 2020</w:t>
      </w:r>
      <w:r w:rsidRPr="006E21EB">
        <w:rPr>
          <w:rFonts w:ascii="Arial" w:hAnsi="Arial" w:cs="Arial"/>
        </w:rPr>
        <w:t>.</w:t>
      </w:r>
    </w:p>
    <w:p w:rsidRPr="00B36E84" w:rsidR="006E21EB" w:rsidP="006E21EB" w:rsidRDefault="006E21EB" w14:paraId="011CF6A8" w14:textId="77777777">
      <w:pPr>
        <w:rPr>
          <w:rFonts w:ascii="Arial" w:hAnsi="Arial" w:cs="Arial"/>
          <w:b/>
          <w:bCs/>
        </w:rPr>
      </w:pPr>
    </w:p>
    <w:p w:rsidRPr="006E21EB" w:rsidR="006E21EB" w:rsidP="006E21EB" w:rsidRDefault="006E21EB" w14:paraId="777F239C" w14:textId="2555ACAB">
      <w:pPr>
        <w:rPr>
          <w:rFonts w:ascii="Arial" w:hAnsi="Arial" w:cs="Arial"/>
          <w:b/>
          <w:bCs/>
        </w:rPr>
      </w:pPr>
      <w:r w:rsidRPr="00B36E84">
        <w:rPr>
          <w:rFonts w:ascii="Arial" w:hAnsi="Arial" w:cs="Arial"/>
          <w:b/>
          <w:bCs/>
        </w:rPr>
        <w:t xml:space="preserve">3.3 </w:t>
      </w:r>
      <w:r w:rsidRPr="006E21EB">
        <w:rPr>
          <w:rFonts w:ascii="Arial" w:hAnsi="Arial" w:cs="Arial"/>
          <w:b/>
          <w:bCs/>
          <w:i/>
          <w:iCs/>
        </w:rPr>
        <w:t>Audit Criteria</w:t>
      </w:r>
    </w:p>
    <w:p w:rsidRPr="00B36E84" w:rsidR="006E21EB" w:rsidP="006E21EB" w:rsidRDefault="006E21EB" w14:paraId="638606F0" w14:textId="77777777">
      <w:pPr>
        <w:rPr>
          <w:rFonts w:ascii="Arial" w:hAnsi="Arial" w:cs="Arial"/>
        </w:rPr>
      </w:pPr>
      <w:r w:rsidRPr="006E21EB">
        <w:rPr>
          <w:rFonts w:ascii="Arial" w:hAnsi="Arial" w:cs="Arial"/>
        </w:rPr>
        <w:t xml:space="preserve">Audits assess applications based on the following criteria: </w:t>
      </w:r>
    </w:p>
    <w:p w:rsidRPr="006E21EB" w:rsidR="006E21EB" w:rsidP="006E21EB" w:rsidRDefault="006E21EB" w14:paraId="2A71864A" w14:textId="77777777">
      <w:pPr>
        <w:rPr>
          <w:rFonts w:ascii="Arial" w:hAnsi="Arial" w:cs="Arial"/>
        </w:rPr>
      </w:pPr>
    </w:p>
    <w:p w:rsidRPr="006E21EB" w:rsidR="006E21EB" w:rsidP="006E21EB" w:rsidRDefault="006E21EB" w14:paraId="27C51B5A" w14:textId="6BFF6A4C">
      <w:pPr>
        <w:numPr>
          <w:ilvl w:val="0"/>
          <w:numId w:val="2"/>
        </w:numPr>
        <w:rPr>
          <w:rFonts w:ascii="Arial" w:hAnsi="Arial" w:cs="Arial"/>
        </w:rPr>
      </w:pPr>
      <w:r w:rsidRPr="006E21EB">
        <w:rPr>
          <w:rFonts w:ascii="Arial" w:hAnsi="Arial" w:cs="Arial"/>
          <w:i/>
          <w:iCs/>
        </w:rPr>
        <w:t>Procedural Compliance</w:t>
      </w:r>
      <w:r w:rsidRPr="006E21EB">
        <w:rPr>
          <w:rFonts w:ascii="Arial" w:hAnsi="Arial" w:cs="Arial"/>
        </w:rPr>
        <w:t xml:space="preserve">: Were </w:t>
      </w:r>
      <w:r w:rsidR="00FA5251">
        <w:rPr>
          <w:rFonts w:ascii="Arial" w:hAnsi="Arial" w:cs="Arial"/>
        </w:rPr>
        <w:t>The Collectives Terms of Reference and relevant</w:t>
      </w:r>
      <w:r w:rsidRPr="006E21EB">
        <w:rPr>
          <w:rFonts w:ascii="Arial" w:hAnsi="Arial" w:cs="Arial"/>
        </w:rPr>
        <w:t xml:space="preserve"> SOP</w:t>
      </w:r>
      <w:r w:rsidR="00FA5251">
        <w:rPr>
          <w:rFonts w:ascii="Arial" w:hAnsi="Arial" w:cs="Arial"/>
        </w:rPr>
        <w:t>s</w:t>
      </w:r>
      <w:r w:rsidRPr="006E21EB">
        <w:rPr>
          <w:rFonts w:ascii="Arial" w:hAnsi="Arial" w:cs="Arial"/>
        </w:rPr>
        <w:t xml:space="preserve"> followed, including review </w:t>
      </w:r>
      <w:r w:rsidRPr="00B36E84">
        <w:rPr>
          <w:rFonts w:ascii="Arial" w:hAnsi="Arial" w:cs="Arial"/>
        </w:rPr>
        <w:t>timelines?</w:t>
      </w:r>
      <w:r w:rsidRPr="006E21EB">
        <w:rPr>
          <w:rFonts w:ascii="Arial" w:hAnsi="Arial" w:cs="Arial"/>
        </w:rPr>
        <w:t xml:space="preserve"> </w:t>
      </w:r>
    </w:p>
    <w:p w:rsidRPr="006E21EB" w:rsidR="006E21EB" w:rsidP="006E21EB" w:rsidRDefault="006E21EB" w14:paraId="4FB71054" w14:textId="409DD8C6">
      <w:pPr>
        <w:numPr>
          <w:ilvl w:val="0"/>
          <w:numId w:val="2"/>
        </w:numPr>
        <w:rPr>
          <w:rFonts w:ascii="Arial" w:hAnsi="Arial" w:cs="Arial"/>
        </w:rPr>
      </w:pPr>
      <w:r w:rsidRPr="006E21EB">
        <w:rPr>
          <w:rFonts w:ascii="Arial" w:hAnsi="Arial" w:cs="Arial"/>
          <w:i/>
          <w:iCs/>
        </w:rPr>
        <w:t>Ethical Standards</w:t>
      </w:r>
      <w:r w:rsidRPr="006E21EB">
        <w:rPr>
          <w:rFonts w:ascii="Arial" w:hAnsi="Arial" w:cs="Arial"/>
        </w:rPr>
        <w:t xml:space="preserve">: Do reviews meet </w:t>
      </w:r>
      <w:r w:rsidRPr="006E21EB">
        <w:rPr>
          <w:rFonts w:ascii="Arial" w:hAnsi="Arial" w:cs="Arial"/>
          <w:i/>
          <w:iCs/>
        </w:rPr>
        <w:t>National Ethical Standards</w:t>
      </w:r>
      <w:r w:rsidRPr="006E21EB">
        <w:rPr>
          <w:rFonts w:ascii="Arial" w:hAnsi="Arial" w:cs="Arial"/>
        </w:rPr>
        <w:t>, ensuring informed consent, risk minimi</w:t>
      </w:r>
      <w:r w:rsidRPr="00B36E84">
        <w:rPr>
          <w:rFonts w:ascii="Arial" w:hAnsi="Arial" w:cs="Arial"/>
        </w:rPr>
        <w:t>s</w:t>
      </w:r>
      <w:r w:rsidRPr="006E21EB">
        <w:rPr>
          <w:rFonts w:ascii="Arial" w:hAnsi="Arial" w:cs="Arial"/>
        </w:rPr>
        <w:t xml:space="preserve">ation, and participant safety? </w:t>
      </w:r>
    </w:p>
    <w:p w:rsidRPr="006E21EB" w:rsidR="006E21EB" w:rsidP="006E21EB" w:rsidRDefault="006E21EB" w14:paraId="3CFA4F0B" w14:textId="77777777">
      <w:pPr>
        <w:numPr>
          <w:ilvl w:val="0"/>
          <w:numId w:val="2"/>
        </w:numPr>
        <w:rPr>
          <w:rFonts w:ascii="Arial" w:hAnsi="Arial" w:cs="Arial"/>
        </w:rPr>
      </w:pPr>
      <w:r w:rsidRPr="006E21EB">
        <w:rPr>
          <w:rFonts w:ascii="Arial" w:hAnsi="Arial" w:cs="Arial"/>
          <w:i/>
          <w:iCs/>
        </w:rPr>
        <w:t>Cultural Responsiveness</w:t>
      </w:r>
      <w:r w:rsidRPr="006E21EB">
        <w:rPr>
          <w:rFonts w:ascii="Arial" w:hAnsi="Arial" w:cs="Arial"/>
        </w:rPr>
        <w:t xml:space="preserve">: Are Māori research applications aligned with </w:t>
      </w:r>
      <w:proofErr w:type="spellStart"/>
      <w:r w:rsidRPr="006E21EB">
        <w:rPr>
          <w:rFonts w:ascii="Arial" w:hAnsi="Arial" w:cs="Arial"/>
          <w:i/>
          <w:iCs/>
        </w:rPr>
        <w:t>Te</w:t>
      </w:r>
      <w:proofErr w:type="spellEnd"/>
      <w:r w:rsidRPr="006E21EB">
        <w:rPr>
          <w:rFonts w:ascii="Arial" w:hAnsi="Arial" w:cs="Arial"/>
          <w:i/>
          <w:iCs/>
        </w:rPr>
        <w:t xml:space="preserve"> Ara Tika</w:t>
      </w:r>
      <w:r w:rsidRPr="006E21EB">
        <w:rPr>
          <w:rFonts w:ascii="Arial" w:hAnsi="Arial" w:cs="Arial"/>
        </w:rPr>
        <w:t xml:space="preserve"> principles (</w:t>
      </w:r>
      <w:r w:rsidRPr="006E21EB">
        <w:rPr>
          <w:rFonts w:ascii="Arial" w:hAnsi="Arial" w:cs="Arial"/>
          <w:i/>
          <w:iCs/>
        </w:rPr>
        <w:t>whakapapa</w:t>
      </w:r>
      <w:r w:rsidRPr="006E21EB">
        <w:rPr>
          <w:rFonts w:ascii="Arial" w:hAnsi="Arial" w:cs="Arial"/>
        </w:rPr>
        <w:t xml:space="preserve">, </w:t>
      </w:r>
      <w:r w:rsidRPr="006E21EB">
        <w:rPr>
          <w:rFonts w:ascii="Arial" w:hAnsi="Arial" w:cs="Arial"/>
          <w:i/>
          <w:iCs/>
        </w:rPr>
        <w:t>mana</w:t>
      </w:r>
      <w:r w:rsidRPr="006E21EB">
        <w:rPr>
          <w:rFonts w:ascii="Arial" w:hAnsi="Arial" w:cs="Arial"/>
        </w:rPr>
        <w:t xml:space="preserve">, </w:t>
      </w:r>
      <w:r w:rsidRPr="006E21EB">
        <w:rPr>
          <w:rFonts w:ascii="Arial" w:hAnsi="Arial" w:cs="Arial"/>
          <w:i/>
          <w:iCs/>
        </w:rPr>
        <w:t>tika</w:t>
      </w:r>
      <w:r w:rsidRPr="006E21EB">
        <w:rPr>
          <w:rFonts w:ascii="Arial" w:hAnsi="Arial" w:cs="Arial"/>
        </w:rPr>
        <w:t xml:space="preserve">, </w:t>
      </w:r>
      <w:proofErr w:type="spellStart"/>
      <w:r w:rsidRPr="006E21EB">
        <w:rPr>
          <w:rFonts w:ascii="Arial" w:hAnsi="Arial" w:cs="Arial"/>
          <w:i/>
          <w:iCs/>
        </w:rPr>
        <w:t>manaakitanga</w:t>
      </w:r>
      <w:proofErr w:type="spellEnd"/>
      <w:r w:rsidRPr="006E21EB">
        <w:rPr>
          <w:rFonts w:ascii="Arial" w:hAnsi="Arial" w:cs="Arial"/>
        </w:rPr>
        <w:t xml:space="preserve">)? Are Pacific research applications guided by </w:t>
      </w:r>
      <w:r w:rsidRPr="006E21EB">
        <w:rPr>
          <w:rFonts w:ascii="Arial" w:hAnsi="Arial" w:cs="Arial"/>
          <w:i/>
          <w:iCs/>
        </w:rPr>
        <w:t>HRC Pacific Health Research Guidelines</w:t>
      </w:r>
      <w:r w:rsidRPr="006E21EB">
        <w:rPr>
          <w:rFonts w:ascii="Arial" w:hAnsi="Arial" w:cs="Arial"/>
        </w:rPr>
        <w:t xml:space="preserve"> (e.g., </w:t>
      </w:r>
      <w:proofErr w:type="spellStart"/>
      <w:r w:rsidRPr="006E21EB">
        <w:rPr>
          <w:rFonts w:ascii="Arial" w:hAnsi="Arial" w:cs="Arial"/>
        </w:rPr>
        <w:t>talanoa</w:t>
      </w:r>
      <w:proofErr w:type="spellEnd"/>
      <w:r w:rsidRPr="006E21EB">
        <w:rPr>
          <w:rFonts w:ascii="Arial" w:hAnsi="Arial" w:cs="Arial"/>
        </w:rPr>
        <w:t xml:space="preserve">, reciprocity)? </w:t>
      </w:r>
    </w:p>
    <w:p w:rsidRPr="00B36E84" w:rsidR="006E21EB" w:rsidP="006E21EB" w:rsidRDefault="006E21EB" w14:paraId="201F63C4" w14:textId="77777777">
      <w:pPr>
        <w:numPr>
          <w:ilvl w:val="0"/>
          <w:numId w:val="2"/>
        </w:numPr>
        <w:rPr>
          <w:rFonts w:ascii="Arial" w:hAnsi="Arial" w:cs="Arial"/>
        </w:rPr>
      </w:pPr>
      <w:r w:rsidRPr="006E21EB">
        <w:rPr>
          <w:rFonts w:ascii="Arial" w:hAnsi="Arial" w:cs="Arial"/>
          <w:i/>
          <w:iCs/>
        </w:rPr>
        <w:t>Reviewer Documentation</w:t>
      </w:r>
      <w:r w:rsidRPr="006E21EB">
        <w:rPr>
          <w:rFonts w:ascii="Arial" w:hAnsi="Arial" w:cs="Arial"/>
        </w:rPr>
        <w:t>: Are reviewer comments, decisions, and conditions clear, complete, and justified?</w:t>
      </w:r>
    </w:p>
    <w:p w:rsidRPr="00B36E84" w:rsidR="006E21EB" w:rsidP="006E21EB" w:rsidRDefault="006E21EB" w14:paraId="69B71B61" w14:textId="0A432FA4">
      <w:pPr>
        <w:rPr>
          <w:rFonts w:ascii="Arial" w:hAnsi="Arial" w:cs="Arial"/>
        </w:rPr>
      </w:pPr>
      <w:r w:rsidRPr="006E21EB">
        <w:rPr>
          <w:rFonts w:ascii="Arial" w:hAnsi="Arial" w:cs="Arial"/>
        </w:rPr>
        <w:br/>
      </w:r>
      <w:r w:rsidRPr="006E21EB">
        <w:rPr>
          <w:rFonts w:ascii="Arial" w:hAnsi="Arial" w:cs="Arial"/>
        </w:rPr>
        <w:t>Audits involve checking documents and, if needed, discussing with reviewers via kōrero to understand decisions.</w:t>
      </w:r>
    </w:p>
    <w:p w:rsidRPr="006E21EB" w:rsidR="006E21EB" w:rsidP="006E21EB" w:rsidRDefault="006E21EB" w14:paraId="44159007" w14:textId="77777777">
      <w:pPr>
        <w:rPr>
          <w:rFonts w:ascii="Arial" w:hAnsi="Arial" w:cs="Arial"/>
        </w:rPr>
      </w:pPr>
    </w:p>
    <w:p w:rsidRPr="006E21EB" w:rsidR="006E21EB" w:rsidP="006E21EB" w:rsidRDefault="006E21EB" w14:paraId="30A255E5" w14:textId="64C96B7E">
      <w:pPr>
        <w:rPr>
          <w:rFonts w:ascii="Arial" w:hAnsi="Arial" w:cs="Arial"/>
          <w:b/>
          <w:bCs/>
        </w:rPr>
      </w:pPr>
      <w:r w:rsidRPr="00B36E84">
        <w:rPr>
          <w:rFonts w:ascii="Arial" w:hAnsi="Arial" w:cs="Arial"/>
          <w:b/>
          <w:bCs/>
        </w:rPr>
        <w:t xml:space="preserve">3.4 </w:t>
      </w:r>
      <w:r w:rsidRPr="006E21EB">
        <w:rPr>
          <w:rFonts w:ascii="Arial" w:hAnsi="Arial" w:cs="Arial"/>
          <w:b/>
          <w:bCs/>
          <w:i/>
          <w:iCs/>
        </w:rPr>
        <w:t>Reporting Findings</w:t>
      </w:r>
    </w:p>
    <w:p w:rsidRPr="00B36E84" w:rsidR="006E21EB" w:rsidP="006E21EB" w:rsidRDefault="006E21EB" w14:paraId="5EC5FD1E" w14:textId="7AF9D0F7">
      <w:pPr>
        <w:rPr>
          <w:rFonts w:ascii="Arial" w:hAnsi="Arial" w:cs="Arial"/>
        </w:rPr>
      </w:pPr>
      <w:r w:rsidRPr="006E21EB">
        <w:rPr>
          <w:rFonts w:ascii="Arial" w:hAnsi="Arial" w:cs="Arial"/>
        </w:rPr>
        <w:t>Within 14 days of completing the audit, the Advisory Board shares a report with the co-directors</w:t>
      </w:r>
      <w:r w:rsidR="00FA5251">
        <w:rPr>
          <w:rFonts w:ascii="Arial" w:hAnsi="Arial" w:cs="Arial"/>
        </w:rPr>
        <w:t xml:space="preserve"> and Chairpersons of the committee</w:t>
      </w:r>
      <w:r w:rsidRPr="006E21EB">
        <w:rPr>
          <w:rFonts w:ascii="Arial" w:hAnsi="Arial" w:cs="Arial"/>
        </w:rPr>
        <w:t xml:space="preserve">, covering: </w:t>
      </w:r>
    </w:p>
    <w:p w:rsidRPr="006E21EB" w:rsidR="006E21EB" w:rsidP="006E21EB" w:rsidRDefault="006E21EB" w14:paraId="5C3169EA" w14:textId="77777777">
      <w:pPr>
        <w:rPr>
          <w:rFonts w:ascii="Arial" w:hAnsi="Arial" w:cs="Arial"/>
        </w:rPr>
      </w:pPr>
    </w:p>
    <w:p w:rsidRPr="006E21EB" w:rsidR="006E21EB" w:rsidP="006E21EB" w:rsidRDefault="006E21EB" w14:paraId="6C8C5A50" w14:textId="77777777">
      <w:pPr>
        <w:numPr>
          <w:ilvl w:val="0"/>
          <w:numId w:val="3"/>
        </w:numPr>
        <w:rPr>
          <w:rFonts w:ascii="Arial" w:hAnsi="Arial" w:cs="Arial"/>
        </w:rPr>
      </w:pPr>
      <w:r w:rsidRPr="006E21EB">
        <w:rPr>
          <w:rFonts w:ascii="Arial" w:hAnsi="Arial" w:cs="Arial"/>
        </w:rPr>
        <w:t xml:space="preserve">Number and types of applications audited. </w:t>
      </w:r>
    </w:p>
    <w:p w:rsidRPr="006E21EB" w:rsidR="006E21EB" w:rsidP="006E21EB" w:rsidRDefault="006E21EB" w14:paraId="5F7196E9" w14:textId="77777777">
      <w:pPr>
        <w:numPr>
          <w:ilvl w:val="0"/>
          <w:numId w:val="3"/>
        </w:numPr>
        <w:rPr>
          <w:rFonts w:ascii="Arial" w:hAnsi="Arial" w:cs="Arial"/>
        </w:rPr>
      </w:pPr>
      <w:r w:rsidRPr="006E21EB">
        <w:rPr>
          <w:rFonts w:ascii="Arial" w:hAnsi="Arial" w:cs="Arial"/>
        </w:rPr>
        <w:t xml:space="preserve">Findings on compliance, ethics, and cultural responsiveness. </w:t>
      </w:r>
    </w:p>
    <w:p w:rsidRPr="00B36E84" w:rsidR="006E21EB" w:rsidP="006E21EB" w:rsidRDefault="006E21EB" w14:paraId="4D9BDE41" w14:textId="77777777">
      <w:pPr>
        <w:numPr>
          <w:ilvl w:val="0"/>
          <w:numId w:val="3"/>
        </w:numPr>
        <w:rPr>
          <w:rFonts w:ascii="Arial" w:hAnsi="Arial" w:cs="Arial"/>
        </w:rPr>
      </w:pPr>
      <w:r w:rsidRPr="006E21EB">
        <w:rPr>
          <w:rFonts w:ascii="Arial" w:hAnsi="Arial" w:cs="Arial"/>
        </w:rPr>
        <w:t>Suggestions for improving processes or reviewer training (e.g., wānanga).</w:t>
      </w:r>
    </w:p>
    <w:p w:rsidR="006E21EB" w:rsidP="006E21EB" w:rsidRDefault="006E21EB" w14:paraId="23B75F68" w14:textId="67EA6FF3">
      <w:pPr>
        <w:rPr>
          <w:rFonts w:ascii="Arial" w:hAnsi="Arial" w:cs="Arial"/>
        </w:rPr>
      </w:pPr>
      <w:r w:rsidRPr="006E21EB">
        <w:rPr>
          <w:rFonts w:ascii="Arial" w:hAnsi="Arial" w:cs="Arial"/>
        </w:rPr>
        <w:br/>
      </w:r>
      <w:r w:rsidRPr="006E21EB">
        <w:rPr>
          <w:rFonts w:ascii="Arial" w:hAnsi="Arial" w:cs="Arial"/>
        </w:rPr>
        <w:t>Reports are anonymi</w:t>
      </w:r>
      <w:r w:rsidRPr="00B36E84">
        <w:rPr>
          <w:rFonts w:ascii="Arial" w:hAnsi="Arial" w:cs="Arial"/>
        </w:rPr>
        <w:t>s</w:t>
      </w:r>
      <w:r w:rsidRPr="006E21EB">
        <w:rPr>
          <w:rFonts w:ascii="Arial" w:hAnsi="Arial" w:cs="Arial"/>
        </w:rPr>
        <w:t>ed to protect privacy (</w:t>
      </w:r>
      <w:r w:rsidRPr="006E21EB">
        <w:rPr>
          <w:rFonts w:ascii="Arial" w:hAnsi="Arial" w:cs="Arial"/>
          <w:i/>
          <w:iCs/>
        </w:rPr>
        <w:t>Health Information Privacy Code 2020</w:t>
      </w:r>
      <w:r w:rsidRPr="006E21EB">
        <w:rPr>
          <w:rFonts w:ascii="Arial" w:hAnsi="Arial" w:cs="Arial"/>
        </w:rPr>
        <w:t>) and shared with reviewers/staff via OneDrive for learning. Anonymi</w:t>
      </w:r>
      <w:r w:rsidRPr="00B36E84">
        <w:rPr>
          <w:rFonts w:ascii="Arial" w:hAnsi="Arial" w:cs="Arial"/>
        </w:rPr>
        <w:t>s</w:t>
      </w:r>
      <w:r w:rsidRPr="006E21EB">
        <w:rPr>
          <w:rFonts w:ascii="Arial" w:hAnsi="Arial" w:cs="Arial"/>
        </w:rPr>
        <w:t xml:space="preserve">ed, high-level findings (e.g., compliance rates) may go into </w:t>
      </w:r>
      <w:r w:rsidRPr="00B36E84">
        <w:rPr>
          <w:rFonts w:ascii="Arial" w:hAnsi="Arial" w:cs="Arial"/>
          <w:b/>
          <w:bCs/>
        </w:rPr>
        <w:t>The Collective</w:t>
      </w:r>
      <w:r w:rsidRPr="006E21EB">
        <w:rPr>
          <w:rFonts w:ascii="Arial" w:hAnsi="Arial" w:cs="Arial"/>
          <w:b/>
          <w:bCs/>
        </w:rPr>
        <w:t>’s</w:t>
      </w:r>
      <w:r w:rsidRPr="006E21EB">
        <w:rPr>
          <w:rFonts w:ascii="Arial" w:hAnsi="Arial" w:cs="Arial"/>
        </w:rPr>
        <w:t xml:space="preserve"> annual report</w:t>
      </w:r>
      <w:r w:rsidRPr="00B36E84">
        <w:rPr>
          <w:rFonts w:ascii="Arial" w:hAnsi="Arial" w:cs="Arial"/>
        </w:rPr>
        <w:t xml:space="preserve"> (to HRC and to the Sector)</w:t>
      </w:r>
      <w:r w:rsidRPr="006E21EB">
        <w:rPr>
          <w:rFonts w:ascii="Arial" w:hAnsi="Arial" w:cs="Arial"/>
        </w:rPr>
        <w:t xml:space="preserve"> to build trust </w:t>
      </w:r>
      <w:r w:rsidRPr="00B36E84">
        <w:rPr>
          <w:rFonts w:ascii="Arial" w:hAnsi="Arial" w:cs="Arial"/>
        </w:rPr>
        <w:t xml:space="preserve">and confidence </w:t>
      </w:r>
      <w:r w:rsidRPr="006E21EB">
        <w:rPr>
          <w:rFonts w:ascii="Arial" w:hAnsi="Arial" w:cs="Arial"/>
        </w:rPr>
        <w:t>with stakeholders</w:t>
      </w:r>
      <w:r w:rsidRPr="00B36E84">
        <w:rPr>
          <w:rFonts w:ascii="Arial" w:hAnsi="Arial" w:cs="Arial"/>
        </w:rPr>
        <w:t>.</w:t>
      </w:r>
    </w:p>
    <w:p w:rsidR="00FA5251" w:rsidP="006E21EB" w:rsidRDefault="00FA5251" w14:paraId="164580C8" w14:textId="77777777">
      <w:pPr>
        <w:rPr>
          <w:rFonts w:ascii="Arial" w:hAnsi="Arial" w:cs="Arial"/>
        </w:rPr>
      </w:pPr>
    </w:p>
    <w:p w:rsidRPr="00B36E84" w:rsidR="00FA5251" w:rsidP="006E21EB" w:rsidRDefault="00FA5251" w14:paraId="1A658EF3" w14:textId="327CE96D">
      <w:pPr>
        <w:rPr>
          <w:rFonts w:ascii="Arial" w:hAnsi="Arial" w:cs="Arial"/>
        </w:rPr>
      </w:pPr>
      <w:r>
        <w:rPr>
          <w:rFonts w:ascii="Arial" w:hAnsi="Arial" w:cs="Arial"/>
        </w:rPr>
        <w:t xml:space="preserve">Report findings will be shared with committee members for training. </w:t>
      </w:r>
    </w:p>
    <w:p w:rsidRPr="006E21EB" w:rsidR="006E21EB" w:rsidP="006E21EB" w:rsidRDefault="006E21EB" w14:paraId="61D2FBC0" w14:textId="77777777">
      <w:pPr>
        <w:rPr>
          <w:rFonts w:ascii="Arial" w:hAnsi="Arial" w:cs="Arial"/>
        </w:rPr>
      </w:pPr>
    </w:p>
    <w:p w:rsidRPr="00B36E84" w:rsidR="006E21EB" w:rsidP="006E21EB" w:rsidRDefault="006E21EB" w14:paraId="4CD3EECC" w14:textId="4BAB7CC7">
      <w:pPr>
        <w:pStyle w:val="ListParagraph"/>
        <w:numPr>
          <w:ilvl w:val="0"/>
          <w:numId w:val="6"/>
        </w:numPr>
        <w:rPr>
          <w:rFonts w:ascii="Arial" w:hAnsi="Arial" w:cs="Arial"/>
          <w:b/>
          <w:bCs/>
        </w:rPr>
      </w:pPr>
      <w:r w:rsidRPr="00B36E84">
        <w:rPr>
          <w:rFonts w:ascii="Arial" w:hAnsi="Arial" w:cs="Arial"/>
          <w:b/>
          <w:bCs/>
        </w:rPr>
        <w:t>Sharing Audit Information</w:t>
      </w:r>
      <w:r w:rsidR="00FA5251">
        <w:rPr>
          <w:rFonts w:ascii="Arial" w:hAnsi="Arial" w:cs="Arial"/>
          <w:b/>
          <w:bCs/>
        </w:rPr>
        <w:t xml:space="preserve"> and Reporting</w:t>
      </w:r>
      <w:r w:rsidRPr="00B36E84">
        <w:rPr>
          <w:rFonts w:ascii="Arial" w:hAnsi="Arial" w:cs="Arial"/>
          <w:b/>
          <w:bCs/>
        </w:rPr>
        <w:t xml:space="preserve"> </w:t>
      </w:r>
    </w:p>
    <w:p w:rsidRPr="00B36E84" w:rsidR="006E21EB" w:rsidP="006E21EB" w:rsidRDefault="00FA5251" w14:paraId="61EC418A" w14:textId="4F0DBDEC">
      <w:pPr>
        <w:rPr>
          <w:rFonts w:ascii="Arial" w:hAnsi="Arial" w:cs="Arial"/>
        </w:rPr>
      </w:pPr>
      <w:r>
        <w:rPr>
          <w:rFonts w:ascii="Arial" w:hAnsi="Arial" w:cs="Arial"/>
        </w:rPr>
        <w:t>The Collective</w:t>
      </w:r>
      <w:r w:rsidRPr="006E21EB" w:rsidR="006E21EB">
        <w:rPr>
          <w:rFonts w:ascii="Arial" w:hAnsi="Arial" w:cs="Arial"/>
        </w:rPr>
        <w:t xml:space="preserve"> isn’t covered by the </w:t>
      </w:r>
      <w:r w:rsidRPr="00C72583" w:rsidR="006E21EB">
        <w:rPr>
          <w:rFonts w:ascii="Arial" w:hAnsi="Arial" w:cs="Arial"/>
        </w:rPr>
        <w:t>OIA,</w:t>
      </w:r>
      <w:r w:rsidRPr="006E21EB" w:rsidR="006E21EB">
        <w:rPr>
          <w:rFonts w:ascii="Arial" w:hAnsi="Arial" w:cs="Arial"/>
        </w:rPr>
        <w:t xml:space="preserve"> but since some research we review may be OIA-applicable, we offer a transparent way to share audit </w:t>
      </w:r>
      <w:r>
        <w:rPr>
          <w:rFonts w:ascii="Arial" w:hAnsi="Arial" w:cs="Arial"/>
        </w:rPr>
        <w:t>and general reporting information</w:t>
      </w:r>
      <w:r w:rsidRPr="006E21EB" w:rsidR="006E21EB">
        <w:rPr>
          <w:rFonts w:ascii="Arial" w:hAnsi="Arial" w:cs="Arial"/>
        </w:rPr>
        <w:t>, inspired by OIA principles of openness</w:t>
      </w:r>
      <w:r w:rsidRPr="00B36E84" w:rsidR="006E21EB">
        <w:rPr>
          <w:rFonts w:ascii="Arial" w:hAnsi="Arial" w:cs="Arial"/>
        </w:rPr>
        <w:t>:</w:t>
      </w:r>
    </w:p>
    <w:p w:rsidRPr="006E21EB" w:rsidR="006E21EB" w:rsidP="006E21EB" w:rsidRDefault="006E21EB" w14:paraId="797CF607" w14:textId="23B49607">
      <w:pPr>
        <w:rPr>
          <w:rFonts w:ascii="Arial" w:hAnsi="Arial" w:cs="Arial"/>
        </w:rPr>
      </w:pPr>
      <w:r w:rsidRPr="006E21EB">
        <w:rPr>
          <w:rFonts w:ascii="Arial" w:hAnsi="Arial" w:cs="Arial"/>
        </w:rPr>
        <w:t xml:space="preserve"> </w:t>
      </w:r>
    </w:p>
    <w:p w:rsidRPr="006E21EB" w:rsidR="006E21EB" w:rsidP="006E21EB" w:rsidRDefault="006E21EB" w14:paraId="49F7564A" w14:textId="5D3BD914">
      <w:pPr>
        <w:numPr>
          <w:ilvl w:val="0"/>
          <w:numId w:val="4"/>
        </w:numPr>
        <w:rPr>
          <w:rFonts w:ascii="Arial" w:hAnsi="Arial" w:cs="Arial"/>
        </w:rPr>
      </w:pPr>
      <w:r w:rsidRPr="006E21EB">
        <w:rPr>
          <w:rFonts w:ascii="Arial" w:hAnsi="Arial" w:cs="Arial"/>
          <w:b/>
          <w:bCs/>
        </w:rPr>
        <w:t>Making a Request</w:t>
      </w:r>
      <w:r w:rsidRPr="006E21EB">
        <w:rPr>
          <w:rFonts w:ascii="Arial" w:hAnsi="Arial" w:cs="Arial"/>
        </w:rPr>
        <w:t xml:space="preserve">: Send written requests for information (e.g., findings, sampled applications) to </w:t>
      </w:r>
      <w:r w:rsidR="00FA5251">
        <w:rPr>
          <w:rFonts w:ascii="Arial" w:hAnsi="Arial" w:cs="Arial"/>
        </w:rPr>
        <w:t>The Collective</w:t>
      </w:r>
      <w:r w:rsidRPr="006E21EB">
        <w:rPr>
          <w:rFonts w:ascii="Arial" w:hAnsi="Arial" w:cs="Arial"/>
        </w:rPr>
        <w:t xml:space="preserve"> </w:t>
      </w:r>
      <w:r w:rsidRPr="00B36E84">
        <w:rPr>
          <w:rFonts w:ascii="Arial" w:hAnsi="Arial" w:cs="Arial"/>
        </w:rPr>
        <w:t>Secretariat</w:t>
      </w:r>
      <w:r w:rsidRPr="006E21EB">
        <w:rPr>
          <w:rFonts w:ascii="Arial" w:hAnsi="Arial" w:cs="Arial"/>
        </w:rPr>
        <w:t xml:space="preserve"> </w:t>
      </w:r>
      <w:r w:rsidRPr="00B36E84">
        <w:rPr>
          <w:rFonts w:ascii="Arial" w:hAnsi="Arial" w:cs="Arial"/>
        </w:rPr>
        <w:t xml:space="preserve">through </w:t>
      </w:r>
      <w:hyperlink w:history="1" r:id="rId7">
        <w:r w:rsidRPr="00B36E84">
          <w:rPr>
            <w:rStyle w:val="Hyperlink"/>
            <w:rFonts w:ascii="Arial" w:hAnsi="Arial" w:cs="Arial"/>
          </w:rPr>
          <w:t>info@ihrec.co.nz</w:t>
        </w:r>
      </w:hyperlink>
      <w:r w:rsidRPr="00B36E84">
        <w:rPr>
          <w:rFonts w:ascii="Arial" w:hAnsi="Arial" w:cs="Arial"/>
        </w:rPr>
        <w:t xml:space="preserve">. </w:t>
      </w:r>
      <w:r w:rsidRPr="006E21EB">
        <w:rPr>
          <w:rFonts w:ascii="Arial" w:hAnsi="Arial" w:cs="Arial"/>
        </w:rPr>
        <w:t xml:space="preserve">Anyone can request, including researchers, or funders. </w:t>
      </w:r>
    </w:p>
    <w:p w:rsidRPr="006E21EB" w:rsidR="006E21EB" w:rsidP="006E21EB" w:rsidRDefault="006E21EB" w14:paraId="30B6365E" w14:textId="2AB67FDD">
      <w:pPr>
        <w:numPr>
          <w:ilvl w:val="0"/>
          <w:numId w:val="4"/>
        </w:numPr>
        <w:rPr>
          <w:rFonts w:ascii="Arial" w:hAnsi="Arial" w:cs="Arial"/>
        </w:rPr>
      </w:pPr>
      <w:r w:rsidRPr="006E21EB">
        <w:rPr>
          <w:rFonts w:ascii="Arial" w:hAnsi="Arial" w:cs="Arial"/>
          <w:b/>
          <w:bCs/>
        </w:rPr>
        <w:t>Response Time</w:t>
      </w:r>
      <w:r w:rsidRPr="006E21EB">
        <w:rPr>
          <w:rFonts w:ascii="Arial" w:hAnsi="Arial" w:cs="Arial"/>
        </w:rPr>
        <w:t>: We acknowledge requests within 5 working days and reply within 20 working days</w:t>
      </w:r>
      <w:r w:rsidRPr="00B36E84">
        <w:rPr>
          <w:rFonts w:ascii="Arial" w:hAnsi="Arial" w:cs="Arial"/>
        </w:rPr>
        <w:t xml:space="preserve">. </w:t>
      </w:r>
      <w:r w:rsidRPr="006E21EB">
        <w:rPr>
          <w:rFonts w:ascii="Arial" w:hAnsi="Arial" w:cs="Arial"/>
        </w:rPr>
        <w:t xml:space="preserve">Complex requests may need more time, and we’ll let you know. </w:t>
      </w:r>
    </w:p>
    <w:p w:rsidR="006E21EB" w:rsidP="006E21EB" w:rsidRDefault="006E21EB" w14:paraId="595073B0" w14:textId="50C74D25">
      <w:pPr>
        <w:numPr>
          <w:ilvl w:val="0"/>
          <w:numId w:val="4"/>
        </w:numPr>
        <w:rPr>
          <w:rFonts w:ascii="Arial" w:hAnsi="Arial" w:cs="Arial"/>
        </w:rPr>
      </w:pPr>
      <w:r w:rsidRPr="006E21EB">
        <w:rPr>
          <w:rFonts w:ascii="Arial" w:hAnsi="Arial" w:cs="Arial"/>
          <w:b/>
          <w:bCs/>
        </w:rPr>
        <w:t>What We Share</w:t>
      </w:r>
      <w:r w:rsidRPr="006E21EB">
        <w:rPr>
          <w:rFonts w:ascii="Arial" w:hAnsi="Arial" w:cs="Arial"/>
        </w:rPr>
        <w:t>: We aim to share information (e.g., anonymi</w:t>
      </w:r>
      <w:r w:rsidRPr="00B36E84">
        <w:rPr>
          <w:rFonts w:ascii="Arial" w:hAnsi="Arial" w:cs="Arial"/>
        </w:rPr>
        <w:t>s</w:t>
      </w:r>
      <w:r w:rsidRPr="006E21EB">
        <w:rPr>
          <w:rFonts w:ascii="Arial" w:hAnsi="Arial" w:cs="Arial"/>
        </w:rPr>
        <w:t xml:space="preserve">ed findings) unless it risks: </w:t>
      </w:r>
    </w:p>
    <w:p w:rsidRPr="006E21EB" w:rsidR="00FA5251" w:rsidP="00FA5251" w:rsidRDefault="00FA5251" w14:paraId="17D00A3A" w14:textId="77777777">
      <w:pPr>
        <w:ind w:left="720"/>
        <w:rPr>
          <w:rFonts w:ascii="Arial" w:hAnsi="Arial" w:cs="Arial"/>
        </w:rPr>
      </w:pPr>
    </w:p>
    <w:p w:rsidRPr="006E21EB" w:rsidR="006E21EB" w:rsidP="006E21EB" w:rsidRDefault="006E21EB" w14:paraId="7E7301F9" w14:textId="77777777">
      <w:pPr>
        <w:numPr>
          <w:ilvl w:val="1"/>
          <w:numId w:val="4"/>
        </w:numPr>
        <w:rPr>
          <w:rFonts w:ascii="Arial" w:hAnsi="Arial" w:cs="Arial"/>
        </w:rPr>
      </w:pPr>
      <w:r w:rsidRPr="006E21EB">
        <w:rPr>
          <w:rFonts w:ascii="Arial" w:hAnsi="Arial" w:cs="Arial"/>
        </w:rPr>
        <w:t>Participant or applicant privacy (</w:t>
      </w:r>
      <w:r w:rsidRPr="006E21EB">
        <w:rPr>
          <w:rFonts w:ascii="Arial" w:hAnsi="Arial" w:cs="Arial"/>
          <w:i/>
          <w:iCs/>
        </w:rPr>
        <w:t>Privacy Act 2020</w:t>
      </w:r>
      <w:r w:rsidRPr="006E21EB">
        <w:rPr>
          <w:rFonts w:ascii="Arial" w:hAnsi="Arial" w:cs="Arial"/>
        </w:rPr>
        <w:t xml:space="preserve">). </w:t>
      </w:r>
    </w:p>
    <w:p w:rsidRPr="006E21EB" w:rsidR="006E21EB" w:rsidP="006E21EB" w:rsidRDefault="006E21EB" w14:paraId="1D1FA1E6" w14:textId="77777777">
      <w:pPr>
        <w:numPr>
          <w:ilvl w:val="1"/>
          <w:numId w:val="4"/>
        </w:numPr>
        <w:rPr>
          <w:rFonts w:ascii="Arial" w:hAnsi="Arial" w:cs="Arial"/>
        </w:rPr>
      </w:pPr>
      <w:r w:rsidRPr="006E21EB">
        <w:rPr>
          <w:rFonts w:ascii="Arial" w:hAnsi="Arial" w:cs="Arial"/>
        </w:rPr>
        <w:t>Māori data sovereignty or Pacific confidentiality (</w:t>
      </w:r>
      <w:proofErr w:type="spellStart"/>
      <w:r w:rsidRPr="006E21EB">
        <w:rPr>
          <w:rFonts w:ascii="Arial" w:hAnsi="Arial" w:cs="Arial"/>
          <w:i/>
          <w:iCs/>
        </w:rPr>
        <w:t>Te</w:t>
      </w:r>
      <w:proofErr w:type="spellEnd"/>
      <w:r w:rsidRPr="006E21EB">
        <w:rPr>
          <w:rFonts w:ascii="Arial" w:hAnsi="Arial" w:cs="Arial"/>
          <w:i/>
          <w:iCs/>
        </w:rPr>
        <w:t xml:space="preserve"> Ara Tika</w:t>
      </w:r>
      <w:r w:rsidRPr="006E21EB">
        <w:rPr>
          <w:rFonts w:ascii="Arial" w:hAnsi="Arial" w:cs="Arial"/>
        </w:rPr>
        <w:t xml:space="preserve">, </w:t>
      </w:r>
      <w:r w:rsidRPr="006E21EB">
        <w:rPr>
          <w:rFonts w:ascii="Arial" w:hAnsi="Arial" w:cs="Arial"/>
          <w:i/>
          <w:iCs/>
        </w:rPr>
        <w:t>HRC Pacific Guidelines</w:t>
      </w:r>
      <w:r w:rsidRPr="006E21EB">
        <w:rPr>
          <w:rFonts w:ascii="Arial" w:hAnsi="Arial" w:cs="Arial"/>
        </w:rPr>
        <w:t xml:space="preserve">). </w:t>
      </w:r>
    </w:p>
    <w:p w:rsidR="00FA5251" w:rsidP="006E21EB" w:rsidRDefault="00FA5251" w14:paraId="0F10D361" w14:textId="5F6D849B">
      <w:pPr>
        <w:numPr>
          <w:ilvl w:val="1"/>
          <w:numId w:val="4"/>
        </w:numPr>
        <w:rPr>
          <w:rFonts w:ascii="Arial" w:hAnsi="Arial" w:cs="Arial"/>
        </w:rPr>
      </w:pPr>
      <w:r>
        <w:rPr>
          <w:rFonts w:ascii="Arial" w:hAnsi="Arial" w:cs="Arial"/>
        </w:rPr>
        <w:t>The Collective</w:t>
      </w:r>
      <w:r w:rsidRPr="006E21EB" w:rsidR="006E21EB">
        <w:rPr>
          <w:rFonts w:ascii="Arial" w:hAnsi="Arial" w:cs="Arial"/>
        </w:rPr>
        <w:t>’s operations or reviewer anonymity.</w:t>
      </w:r>
    </w:p>
    <w:p w:rsidR="00FA5251" w:rsidP="00FA5251" w:rsidRDefault="00FA5251" w14:paraId="0F7F746D" w14:textId="77777777">
      <w:pPr>
        <w:rPr>
          <w:rFonts w:ascii="Arial" w:hAnsi="Arial" w:cs="Arial"/>
        </w:rPr>
      </w:pPr>
    </w:p>
    <w:p w:rsidRPr="00FA5251" w:rsidR="006E21EB" w:rsidP="00FA5251" w:rsidRDefault="006E21EB" w14:paraId="6192B25E" w14:textId="73975407">
      <w:pPr>
        <w:pStyle w:val="ListParagraph"/>
        <w:rPr>
          <w:rFonts w:ascii="Arial" w:hAnsi="Arial" w:cs="Arial"/>
          <w:i/>
          <w:iCs/>
        </w:rPr>
      </w:pPr>
      <w:r w:rsidRPr="00FA5251">
        <w:rPr>
          <w:rFonts w:ascii="Arial" w:hAnsi="Arial" w:cs="Arial"/>
          <w:i/>
          <w:iCs/>
        </w:rPr>
        <w:t>If we can’t share, we’ll explain why in writing and tell you how to appeal to the co-Directors.</w:t>
      </w:r>
    </w:p>
    <w:p w:rsidRPr="006E21EB" w:rsidR="00FA5251" w:rsidP="00FA5251" w:rsidRDefault="00FA5251" w14:paraId="629DAACF" w14:textId="77777777">
      <w:pPr>
        <w:ind w:left="1440"/>
        <w:rPr>
          <w:rFonts w:ascii="Arial" w:hAnsi="Arial" w:cs="Arial"/>
        </w:rPr>
      </w:pPr>
    </w:p>
    <w:p w:rsidR="00FA5251" w:rsidP="00FA5251" w:rsidRDefault="006E21EB" w14:paraId="28EDA701" w14:textId="77777777">
      <w:pPr>
        <w:rPr>
          <w:rFonts w:ascii="Arial" w:hAnsi="Arial" w:cs="Arial"/>
        </w:rPr>
      </w:pPr>
      <w:r w:rsidRPr="006E21EB">
        <w:rPr>
          <w:rFonts w:ascii="Arial" w:hAnsi="Arial" w:cs="Arial"/>
          <w:b/>
          <w:bCs/>
        </w:rPr>
        <w:t>Proactive Sharing</w:t>
      </w:r>
      <w:r w:rsidRPr="006E21EB">
        <w:rPr>
          <w:rFonts w:ascii="Arial" w:hAnsi="Arial" w:cs="Arial"/>
        </w:rPr>
        <w:t xml:space="preserve">: </w:t>
      </w:r>
    </w:p>
    <w:p w:rsidRPr="00B36E84" w:rsidR="006E21EB" w:rsidP="00FA5251" w:rsidRDefault="006E21EB" w14:paraId="53D1BABB" w14:textId="5630CB21">
      <w:pPr>
        <w:rPr>
          <w:rFonts w:ascii="Arial" w:hAnsi="Arial" w:cs="Arial"/>
        </w:rPr>
      </w:pPr>
      <w:r w:rsidRPr="006E21EB">
        <w:rPr>
          <w:rFonts w:ascii="Arial" w:hAnsi="Arial" w:cs="Arial"/>
        </w:rPr>
        <w:t>We may post anonymi</w:t>
      </w:r>
      <w:r w:rsidRPr="00B36E84">
        <w:rPr>
          <w:rFonts w:ascii="Arial" w:hAnsi="Arial" w:cs="Arial"/>
        </w:rPr>
        <w:t>s</w:t>
      </w:r>
      <w:r w:rsidRPr="006E21EB">
        <w:rPr>
          <w:rFonts w:ascii="Arial" w:hAnsi="Arial" w:cs="Arial"/>
        </w:rPr>
        <w:t xml:space="preserve">ed audit outcomes (e.g., percentage of compliant reviews) on our website (ihrec.co.nz) </w:t>
      </w:r>
      <w:r w:rsidRPr="00B36E84">
        <w:rPr>
          <w:rFonts w:ascii="Arial" w:hAnsi="Arial" w:cs="Arial"/>
        </w:rPr>
        <w:t>quarterly</w:t>
      </w:r>
      <w:r w:rsidRPr="006E21EB">
        <w:rPr>
          <w:rFonts w:ascii="Arial" w:hAnsi="Arial" w:cs="Arial"/>
        </w:rPr>
        <w:t xml:space="preserve">. </w:t>
      </w:r>
    </w:p>
    <w:p w:rsidR="006E21EB" w:rsidP="006E21EB" w:rsidRDefault="006E21EB" w14:paraId="0D42A174" w14:textId="77777777">
      <w:pPr>
        <w:rPr>
          <w:rFonts w:ascii="Arial" w:hAnsi="Arial" w:cs="Arial"/>
          <w:b/>
          <w:bCs/>
        </w:rPr>
      </w:pPr>
    </w:p>
    <w:p w:rsidR="00C72583" w:rsidP="006E21EB" w:rsidRDefault="00C72583" w14:paraId="7426586B" w14:textId="0D0F895B">
      <w:pPr>
        <w:rPr>
          <w:rFonts w:ascii="Arial" w:hAnsi="Arial" w:cs="Arial"/>
        </w:rPr>
      </w:pPr>
      <w:r w:rsidRPr="513424A7" w:rsidR="00C72583">
        <w:rPr>
          <w:rFonts w:ascii="Arial" w:hAnsi="Arial" w:cs="Arial"/>
        </w:rPr>
        <w:t xml:space="preserve">In our application forms, applicants </w:t>
      </w:r>
      <w:r w:rsidRPr="513424A7" w:rsidR="51D280F7">
        <w:rPr>
          <w:rFonts w:ascii="Arial" w:hAnsi="Arial" w:cs="Arial"/>
        </w:rPr>
        <w:t xml:space="preserve">are </w:t>
      </w:r>
      <w:r w:rsidRPr="513424A7" w:rsidR="00C72583">
        <w:rPr>
          <w:rFonts w:ascii="Arial" w:hAnsi="Arial" w:cs="Arial"/>
        </w:rPr>
        <w:t>asked the following information</w:t>
      </w:r>
      <w:r w:rsidRPr="513424A7" w:rsidR="00FA5251">
        <w:rPr>
          <w:rFonts w:ascii="Arial" w:hAnsi="Arial" w:cs="Arial"/>
        </w:rPr>
        <w:t xml:space="preserve"> to inform this sharing</w:t>
      </w:r>
      <w:r w:rsidRPr="513424A7" w:rsidR="00C72583">
        <w:rPr>
          <w:rFonts w:ascii="Arial" w:hAnsi="Arial" w:cs="Arial"/>
        </w:rPr>
        <w:t xml:space="preserve">: </w:t>
      </w:r>
    </w:p>
    <w:p w:rsidR="00FA5251" w:rsidP="006E21EB" w:rsidRDefault="00FA5251" w14:paraId="68056AA2" w14:textId="77777777">
      <w:pPr>
        <w:rPr>
          <w:rFonts w:ascii="Arial" w:hAnsi="Arial" w:cs="Arial"/>
        </w:rPr>
      </w:pPr>
    </w:p>
    <w:tbl>
      <w:tblPr>
        <w:tblStyle w:val="TableGrid"/>
        <w:tblW w:w="0" w:type="auto"/>
        <w:tblLook w:val="04A0" w:firstRow="1" w:lastRow="0" w:firstColumn="1" w:lastColumn="0" w:noHBand="0" w:noVBand="1"/>
      </w:tblPr>
      <w:tblGrid>
        <w:gridCol w:w="9016"/>
      </w:tblGrid>
      <w:tr w:rsidR="00C72583" w14:paraId="6A08DB6E" w14:textId="77777777">
        <w:tc>
          <w:tcPr>
            <w:tcW w:w="9016" w:type="dxa"/>
          </w:tcPr>
          <w:p w:rsidR="00C72583" w:rsidP="00C72583" w:rsidRDefault="00C72583" w14:paraId="7B0E31B5" w14:textId="28960C6B">
            <w:pPr>
              <w:spacing w:before="100" w:beforeAutospacing="1" w:after="100" w:afterAutospacing="1"/>
              <w:rPr>
                <w:rFonts w:ascii="Aptos" w:hAnsi="Aptos"/>
                <w:color w:val="212121"/>
              </w:rPr>
            </w:pPr>
            <w:r>
              <w:rPr>
                <w:rStyle w:val="sh-color-black"/>
                <w:rFonts w:ascii="Aptos" w:hAnsi="Aptos"/>
                <w:color w:val="000000"/>
              </w:rPr>
              <w:t>Like public research ethics review committees, we wish to be as accountable as possible about the research we review.  We would like, so far as you are able, given commercial and privacy considerations, to place your research on a register that people can apply to our directors to review. If you are willing to share details on our register of research, what information can we put on the register?</w:t>
            </w:r>
          </w:p>
          <w:p w:rsidR="00C72583" w:rsidP="00C72583" w:rsidRDefault="00C72583" w14:paraId="6A95D4C1" w14:textId="71FFD3D7">
            <w:pPr>
              <w:spacing w:before="100" w:beforeAutospacing="1" w:after="100" w:afterAutospacing="1"/>
              <w:ind w:left="720"/>
              <w:rPr>
                <w:rFonts w:ascii="Aptos" w:hAnsi="Aptos"/>
                <w:color w:val="212121"/>
              </w:rPr>
            </w:pPr>
            <w:r>
              <w:rPr>
                <w:rStyle w:val="sh-color-black"/>
                <w:rFonts w:ascii="Aptos" w:hAnsi="Aptos"/>
                <w:color w:val="000000"/>
              </w:rPr>
              <w:t>☐ Title of research, research organisation, and sponsor/funder of research. </w:t>
            </w:r>
          </w:p>
          <w:p w:rsidR="00C72583" w:rsidP="00C72583" w:rsidRDefault="00C72583" w14:paraId="110FCE74" w14:textId="43924FDA">
            <w:pPr>
              <w:spacing w:before="100" w:beforeAutospacing="1" w:after="100" w:afterAutospacing="1"/>
              <w:ind w:left="720"/>
              <w:rPr>
                <w:rFonts w:ascii="Aptos" w:hAnsi="Aptos"/>
                <w:color w:val="212121"/>
              </w:rPr>
            </w:pPr>
            <w:r>
              <w:rPr>
                <w:rStyle w:val="sh-color-black"/>
                <w:rFonts w:ascii="Aptos" w:hAnsi="Aptos"/>
                <w:color w:val="000000"/>
              </w:rPr>
              <w:t>☐ Only the project title.</w:t>
            </w:r>
          </w:p>
          <w:p w:rsidR="00C72583" w:rsidP="00C72583" w:rsidRDefault="00C72583" w14:paraId="266FDF8E" w14:textId="1623D9A2">
            <w:pPr>
              <w:spacing w:before="100" w:beforeAutospacing="1" w:after="100" w:afterAutospacing="1"/>
              <w:ind w:left="720"/>
              <w:rPr>
                <w:rFonts w:ascii="Aptos" w:hAnsi="Aptos"/>
                <w:color w:val="212121"/>
              </w:rPr>
            </w:pPr>
            <w:r>
              <w:rPr>
                <w:rStyle w:val="sh-color-black"/>
                <w:rFonts w:ascii="Aptos" w:hAnsi="Aptos"/>
                <w:color w:val="000000"/>
              </w:rPr>
              <w:t xml:space="preserve">☐ Only the organisation </w:t>
            </w:r>
          </w:p>
          <w:p w:rsidRPr="00C72583" w:rsidR="00C72583" w:rsidP="00C72583" w:rsidRDefault="00C72583" w14:paraId="5A32CDAA" w14:textId="35C4F244">
            <w:pPr>
              <w:spacing w:before="100" w:beforeAutospacing="1" w:after="100" w:afterAutospacing="1"/>
              <w:ind w:left="720"/>
              <w:rPr>
                <w:rFonts w:ascii="Aptos" w:hAnsi="Aptos"/>
                <w:color w:val="212121"/>
              </w:rPr>
            </w:pPr>
            <w:r>
              <w:rPr>
                <w:rStyle w:val="sh-color-black"/>
                <w:rFonts w:ascii="Aptos" w:hAnsi="Aptos"/>
                <w:color w:val="000000"/>
              </w:rPr>
              <w:t>☐ Nothing at all. </w:t>
            </w:r>
          </w:p>
        </w:tc>
      </w:tr>
    </w:tbl>
    <w:p w:rsidRPr="00C72583" w:rsidR="00C72583" w:rsidP="006E21EB" w:rsidRDefault="00C72583" w14:paraId="02F151CF" w14:textId="77777777">
      <w:pPr>
        <w:rPr>
          <w:rFonts w:ascii="Arial" w:hAnsi="Arial" w:cs="Arial"/>
        </w:rPr>
      </w:pPr>
    </w:p>
    <w:p w:rsidRPr="006E21EB" w:rsidR="006E21EB" w:rsidP="006E21EB" w:rsidRDefault="006E21EB" w14:paraId="190A067C" w14:textId="20A83F0B">
      <w:pPr>
        <w:rPr>
          <w:rFonts w:ascii="Arial" w:hAnsi="Arial" w:cs="Arial"/>
        </w:rPr>
      </w:pPr>
      <w:r w:rsidRPr="00B36E84">
        <w:rPr>
          <w:rFonts w:ascii="Arial" w:hAnsi="Arial" w:cs="Arial"/>
        </w:rPr>
        <w:t xml:space="preserve">If applicants are dissatisfied with this process, </w:t>
      </w:r>
      <w:r w:rsidR="00FA5251">
        <w:rPr>
          <w:rFonts w:ascii="Arial" w:hAnsi="Arial" w:cs="Arial"/>
        </w:rPr>
        <w:t xml:space="preserve">The Collectives </w:t>
      </w:r>
      <w:r w:rsidRPr="00B36E84">
        <w:rPr>
          <w:rFonts w:ascii="Arial" w:hAnsi="Arial" w:cs="Arial"/>
        </w:rPr>
        <w:t xml:space="preserve">Complaint policy will be followed. </w:t>
      </w:r>
    </w:p>
    <w:p w:rsidRPr="00B36E84" w:rsidR="006E21EB" w:rsidP="006E21EB" w:rsidRDefault="006E21EB" w14:paraId="561EE315" w14:textId="77777777">
      <w:pPr>
        <w:rPr>
          <w:rFonts w:ascii="Arial" w:hAnsi="Arial" w:cs="Arial"/>
          <w:b/>
          <w:bCs/>
        </w:rPr>
      </w:pPr>
    </w:p>
    <w:p w:rsidRPr="00B36E84" w:rsidR="006E21EB" w:rsidP="006E21EB" w:rsidRDefault="006E21EB" w14:paraId="770BFFBC" w14:textId="4C3C0FF7">
      <w:pPr>
        <w:pStyle w:val="ListParagraph"/>
        <w:numPr>
          <w:ilvl w:val="0"/>
          <w:numId w:val="6"/>
        </w:numPr>
        <w:rPr>
          <w:rFonts w:ascii="Arial" w:hAnsi="Arial" w:cs="Arial"/>
          <w:b/>
          <w:bCs/>
        </w:rPr>
      </w:pPr>
      <w:r w:rsidRPr="00B36E84">
        <w:rPr>
          <w:rFonts w:ascii="Arial" w:hAnsi="Arial" w:cs="Arial"/>
          <w:b/>
          <w:bCs/>
        </w:rPr>
        <w:t>Roles in Auditing</w:t>
      </w:r>
    </w:p>
    <w:p w:rsidRPr="00B36E84" w:rsidR="006E21EB" w:rsidP="006E21EB" w:rsidRDefault="006E21EB" w14:paraId="007B4233" w14:textId="77777777">
      <w:pPr>
        <w:pStyle w:val="ListParagraph"/>
        <w:ind w:left="360"/>
        <w:rPr>
          <w:rFonts w:ascii="Arial" w:hAnsi="Arial" w:cs="Arial"/>
          <w:b/>
          <w:bCs/>
        </w:rPr>
      </w:pPr>
    </w:p>
    <w:p w:rsidRPr="006E21EB" w:rsidR="006E21EB" w:rsidP="006E21EB" w:rsidRDefault="006E21EB" w14:paraId="225ECE27" w14:textId="77777777">
      <w:pPr>
        <w:numPr>
          <w:ilvl w:val="0"/>
          <w:numId w:val="5"/>
        </w:numPr>
        <w:rPr>
          <w:rFonts w:ascii="Arial" w:hAnsi="Arial" w:cs="Arial"/>
        </w:rPr>
      </w:pPr>
      <w:r w:rsidRPr="006E21EB">
        <w:rPr>
          <w:rFonts w:ascii="Arial" w:hAnsi="Arial" w:cs="Arial"/>
          <w:b/>
          <w:bCs/>
        </w:rPr>
        <w:t>Advisory Board</w:t>
      </w:r>
      <w:r w:rsidRPr="006E21EB">
        <w:rPr>
          <w:rFonts w:ascii="Arial" w:hAnsi="Arial" w:cs="Arial"/>
        </w:rPr>
        <w:t xml:space="preserve">: Runs audits, ensures cultural competence, and writes reports. Māori/Pacific members lead audits of Indigenous research. </w:t>
      </w:r>
    </w:p>
    <w:p w:rsidRPr="006E21EB" w:rsidR="006E21EB" w:rsidP="006E21EB" w:rsidRDefault="006E21EB" w14:paraId="2A177594" w14:textId="77777777">
      <w:pPr>
        <w:numPr>
          <w:ilvl w:val="0"/>
          <w:numId w:val="5"/>
        </w:numPr>
        <w:rPr>
          <w:rFonts w:ascii="Arial" w:hAnsi="Arial" w:cs="Arial"/>
        </w:rPr>
      </w:pPr>
      <w:r w:rsidRPr="006E21EB">
        <w:rPr>
          <w:rFonts w:ascii="Arial" w:hAnsi="Arial" w:cs="Arial"/>
          <w:b/>
          <w:bCs/>
        </w:rPr>
        <w:t>Co-Directors</w:t>
      </w:r>
      <w:r w:rsidRPr="006E21EB">
        <w:rPr>
          <w:rFonts w:ascii="Arial" w:hAnsi="Arial" w:cs="Arial"/>
        </w:rPr>
        <w:t xml:space="preserve">: Oversee the process, review reports, and handle appeals, per </w:t>
      </w:r>
      <w:r w:rsidRPr="006E21EB">
        <w:rPr>
          <w:rFonts w:ascii="Arial" w:hAnsi="Arial" w:cs="Arial"/>
          <w:i/>
          <w:iCs/>
        </w:rPr>
        <w:t>Companies Act 1993</w:t>
      </w:r>
      <w:r w:rsidRPr="006E21EB">
        <w:rPr>
          <w:rFonts w:ascii="Arial" w:hAnsi="Arial" w:cs="Arial"/>
        </w:rPr>
        <w:t xml:space="preserve">. </w:t>
      </w:r>
    </w:p>
    <w:p w:rsidRPr="00B36E84" w:rsidR="006E21EB" w:rsidP="006E21EB" w:rsidRDefault="00FA5251" w14:paraId="61066636" w14:textId="509D58D3">
      <w:pPr>
        <w:numPr>
          <w:ilvl w:val="0"/>
          <w:numId w:val="5"/>
        </w:numPr>
        <w:rPr>
          <w:rFonts w:ascii="Arial" w:hAnsi="Arial" w:cs="Arial"/>
        </w:rPr>
      </w:pPr>
      <w:r>
        <w:rPr>
          <w:rFonts w:ascii="Arial" w:hAnsi="Arial" w:cs="Arial"/>
          <w:b/>
          <w:bCs/>
        </w:rPr>
        <w:t>The Collective</w:t>
      </w:r>
      <w:r w:rsidRPr="00B36E84" w:rsidR="006E21EB">
        <w:rPr>
          <w:rFonts w:ascii="Arial" w:hAnsi="Arial" w:cs="Arial"/>
          <w:b/>
          <w:bCs/>
        </w:rPr>
        <w:t xml:space="preserve"> Secretariat</w:t>
      </w:r>
      <w:r w:rsidRPr="006E21EB" w:rsidR="006E21EB">
        <w:rPr>
          <w:rFonts w:ascii="Arial" w:hAnsi="Arial" w:cs="Arial"/>
        </w:rPr>
        <w:t>: Prepares anonymi</w:t>
      </w:r>
      <w:r w:rsidRPr="00B36E84" w:rsidR="006E21EB">
        <w:rPr>
          <w:rFonts w:ascii="Arial" w:hAnsi="Arial" w:cs="Arial"/>
        </w:rPr>
        <w:t>s</w:t>
      </w:r>
      <w:r w:rsidRPr="006E21EB" w:rsidR="006E21EB">
        <w:rPr>
          <w:rFonts w:ascii="Arial" w:hAnsi="Arial" w:cs="Arial"/>
        </w:rPr>
        <w:t>ed files, manages requests, and keeps secure records on OneDrive.</w:t>
      </w:r>
    </w:p>
    <w:p w:rsidRPr="006E21EB" w:rsidR="006E21EB" w:rsidP="006E21EB" w:rsidRDefault="006E21EB" w14:paraId="68DFC042" w14:textId="77777777">
      <w:pPr>
        <w:ind w:left="720"/>
        <w:rPr>
          <w:rFonts w:ascii="Arial" w:hAnsi="Arial" w:cs="Arial"/>
        </w:rPr>
      </w:pPr>
    </w:p>
    <w:p w:rsidRPr="00B36E84" w:rsidR="006E21EB" w:rsidP="006E21EB" w:rsidRDefault="006E21EB" w14:paraId="4D8C0F57" w14:textId="55AA9CF8">
      <w:pPr>
        <w:pStyle w:val="ListParagraph"/>
        <w:numPr>
          <w:ilvl w:val="0"/>
          <w:numId w:val="6"/>
        </w:numPr>
        <w:rPr>
          <w:rFonts w:ascii="Arial" w:hAnsi="Arial" w:cs="Arial"/>
          <w:b/>
          <w:bCs/>
        </w:rPr>
      </w:pPr>
      <w:r w:rsidRPr="00B36E84">
        <w:rPr>
          <w:rFonts w:ascii="Arial" w:hAnsi="Arial" w:cs="Arial"/>
          <w:b/>
          <w:bCs/>
        </w:rPr>
        <w:t>Keeping Data Safe</w:t>
      </w:r>
    </w:p>
    <w:p w:rsidRPr="00B36E84" w:rsidR="006E21EB" w:rsidP="006E21EB" w:rsidRDefault="006E21EB" w14:paraId="521A4D47" w14:textId="1A115FD7">
      <w:pPr>
        <w:rPr>
          <w:rFonts w:ascii="Arial" w:hAnsi="Arial" w:cs="Arial"/>
        </w:rPr>
      </w:pPr>
      <w:r w:rsidRPr="006E21EB">
        <w:rPr>
          <w:rFonts w:ascii="Arial" w:hAnsi="Arial" w:cs="Arial"/>
        </w:rPr>
        <w:t xml:space="preserve">Audit files are stored in encrypted OneDrive folders, accessible only to the Advisory Board, co-directors, and </w:t>
      </w:r>
      <w:r w:rsidR="00FA5251">
        <w:rPr>
          <w:rFonts w:ascii="Arial" w:hAnsi="Arial" w:cs="Arial"/>
        </w:rPr>
        <w:t xml:space="preserve">The Collective </w:t>
      </w:r>
      <w:proofErr w:type="spellStart"/>
      <w:r w:rsidR="00FA5251">
        <w:rPr>
          <w:rFonts w:ascii="Arial" w:hAnsi="Arial" w:cs="Arial"/>
        </w:rPr>
        <w:t>Secretariat</w:t>
      </w:r>
      <w:proofErr w:type="spellEnd"/>
      <w:r w:rsidRPr="006E21EB">
        <w:rPr>
          <w:rFonts w:ascii="Arial" w:hAnsi="Arial" w:cs="Arial"/>
        </w:rPr>
        <w:t xml:space="preserve"> (</w:t>
      </w:r>
      <w:r w:rsidRPr="006E21EB">
        <w:rPr>
          <w:rFonts w:ascii="Arial" w:hAnsi="Arial" w:cs="Arial"/>
          <w:i/>
          <w:iCs/>
        </w:rPr>
        <w:t>Health Information Privacy Code 2020</w:t>
      </w:r>
      <w:r w:rsidRPr="006E21EB">
        <w:rPr>
          <w:rFonts w:ascii="Arial" w:hAnsi="Arial" w:cs="Arial"/>
        </w:rPr>
        <w:t xml:space="preserve">). </w:t>
      </w:r>
    </w:p>
    <w:p w:rsidRPr="00B36E84" w:rsidR="006E21EB" w:rsidP="006E21EB" w:rsidRDefault="006E21EB" w14:paraId="42032A4F" w14:textId="77777777">
      <w:pPr>
        <w:rPr>
          <w:rFonts w:ascii="Arial" w:hAnsi="Arial" w:cs="Arial"/>
        </w:rPr>
      </w:pPr>
    </w:p>
    <w:p w:rsidRPr="00B36E84" w:rsidR="006E21EB" w:rsidP="006E21EB" w:rsidRDefault="006E21EB" w14:paraId="113561C3" w14:textId="56136B2B">
      <w:pPr>
        <w:rPr>
          <w:rFonts w:ascii="Arial" w:hAnsi="Arial" w:cs="Arial"/>
        </w:rPr>
      </w:pPr>
      <w:r w:rsidRPr="006E21EB">
        <w:rPr>
          <w:rFonts w:ascii="Arial" w:hAnsi="Arial" w:cs="Arial"/>
        </w:rPr>
        <w:t>Identifiable data is removed before audits. Any breaches are reported to the Privacy Commissioner within 72 hours (</w:t>
      </w:r>
      <w:r w:rsidRPr="006E21EB">
        <w:rPr>
          <w:rFonts w:ascii="Arial" w:hAnsi="Arial" w:cs="Arial"/>
          <w:i/>
          <w:iCs/>
        </w:rPr>
        <w:t>Privacy Act 2020</w:t>
      </w:r>
      <w:r w:rsidRPr="006E21EB">
        <w:rPr>
          <w:rFonts w:ascii="Arial" w:hAnsi="Arial" w:cs="Arial"/>
        </w:rPr>
        <w:t>).</w:t>
      </w:r>
    </w:p>
    <w:p w:rsidRPr="006E21EB" w:rsidR="006E21EB" w:rsidP="006E21EB" w:rsidRDefault="006E21EB" w14:paraId="5693FF9B" w14:textId="77777777">
      <w:pPr>
        <w:rPr>
          <w:rFonts w:ascii="Arial" w:hAnsi="Arial" w:cs="Arial"/>
        </w:rPr>
      </w:pPr>
    </w:p>
    <w:p w:rsidRPr="00B36E84" w:rsidR="006E21EB" w:rsidP="006E21EB" w:rsidRDefault="006E21EB" w14:paraId="47F4318F" w14:textId="577DC44B">
      <w:pPr>
        <w:pStyle w:val="ListParagraph"/>
        <w:numPr>
          <w:ilvl w:val="0"/>
          <w:numId w:val="6"/>
        </w:numPr>
        <w:rPr>
          <w:rFonts w:ascii="Arial" w:hAnsi="Arial" w:cs="Arial"/>
          <w:b/>
          <w:bCs/>
        </w:rPr>
      </w:pPr>
      <w:r w:rsidRPr="00B36E84">
        <w:rPr>
          <w:rFonts w:ascii="Arial" w:hAnsi="Arial" w:cs="Arial"/>
          <w:b/>
          <w:bCs/>
        </w:rPr>
        <w:t>Cultural Considerations</w:t>
      </w:r>
    </w:p>
    <w:p w:rsidRPr="00B36E84" w:rsidR="006E21EB" w:rsidP="006E21EB" w:rsidRDefault="006E21EB" w14:paraId="7E1E0BDE" w14:textId="77777777">
      <w:pPr>
        <w:rPr>
          <w:rFonts w:ascii="Arial" w:hAnsi="Arial" w:cs="Arial"/>
        </w:rPr>
      </w:pPr>
      <w:r w:rsidRPr="006E21EB">
        <w:rPr>
          <w:rFonts w:ascii="Arial" w:hAnsi="Arial" w:cs="Arial"/>
        </w:rPr>
        <w:t xml:space="preserve">Audits of Māori or Pacific research are led by Māori/Pacific Advisory Board members, guided by </w:t>
      </w:r>
      <w:proofErr w:type="spellStart"/>
      <w:r w:rsidRPr="006E21EB">
        <w:rPr>
          <w:rFonts w:ascii="Arial" w:hAnsi="Arial" w:cs="Arial"/>
          <w:i/>
          <w:iCs/>
        </w:rPr>
        <w:t>Te</w:t>
      </w:r>
      <w:proofErr w:type="spellEnd"/>
      <w:r w:rsidRPr="006E21EB">
        <w:rPr>
          <w:rFonts w:ascii="Arial" w:hAnsi="Arial" w:cs="Arial"/>
          <w:i/>
          <w:iCs/>
        </w:rPr>
        <w:t xml:space="preserve"> Ara Tika</w:t>
      </w:r>
      <w:r w:rsidRPr="006E21EB">
        <w:rPr>
          <w:rFonts w:ascii="Arial" w:hAnsi="Arial" w:cs="Arial"/>
        </w:rPr>
        <w:t xml:space="preserve"> and </w:t>
      </w:r>
      <w:r w:rsidRPr="006E21EB">
        <w:rPr>
          <w:rFonts w:ascii="Arial" w:hAnsi="Arial" w:cs="Arial"/>
          <w:i/>
          <w:iCs/>
        </w:rPr>
        <w:t>HRC Pacific Guidelines</w:t>
      </w:r>
      <w:r w:rsidRPr="006E21EB">
        <w:rPr>
          <w:rFonts w:ascii="Arial" w:hAnsi="Arial" w:cs="Arial"/>
        </w:rPr>
        <w:t xml:space="preserve">. Hui or </w:t>
      </w:r>
      <w:proofErr w:type="spellStart"/>
      <w:r w:rsidRPr="006E21EB">
        <w:rPr>
          <w:rFonts w:ascii="Arial" w:hAnsi="Arial" w:cs="Arial"/>
        </w:rPr>
        <w:t>talanoa</w:t>
      </w:r>
      <w:proofErr w:type="spellEnd"/>
      <w:r w:rsidRPr="006E21EB">
        <w:rPr>
          <w:rFonts w:ascii="Arial" w:hAnsi="Arial" w:cs="Arial"/>
        </w:rPr>
        <w:t xml:space="preserve"> are used to consult communities on findings or information-sharing, ensuring </w:t>
      </w:r>
      <w:proofErr w:type="spellStart"/>
      <w:r w:rsidRPr="006E21EB">
        <w:rPr>
          <w:rFonts w:ascii="Arial" w:hAnsi="Arial" w:cs="Arial"/>
          <w:i/>
          <w:iCs/>
        </w:rPr>
        <w:t>manaakitanga</w:t>
      </w:r>
      <w:proofErr w:type="spellEnd"/>
      <w:r w:rsidRPr="006E21EB">
        <w:rPr>
          <w:rFonts w:ascii="Arial" w:hAnsi="Arial" w:cs="Arial"/>
        </w:rPr>
        <w:t xml:space="preserve"> and reciprocity.</w:t>
      </w:r>
    </w:p>
    <w:p w:rsidRPr="006E21EB" w:rsidR="006E21EB" w:rsidP="006E21EB" w:rsidRDefault="006E21EB" w14:paraId="3886D97D" w14:textId="77777777">
      <w:pPr>
        <w:rPr>
          <w:rFonts w:ascii="Arial" w:hAnsi="Arial" w:cs="Arial"/>
        </w:rPr>
      </w:pPr>
    </w:p>
    <w:p w:rsidRPr="00B36E84" w:rsidR="006E21EB" w:rsidP="006E21EB" w:rsidRDefault="006E21EB" w14:paraId="61BA4A71" w14:textId="48E87233">
      <w:pPr>
        <w:pStyle w:val="ListParagraph"/>
        <w:numPr>
          <w:ilvl w:val="0"/>
          <w:numId w:val="6"/>
        </w:numPr>
        <w:rPr>
          <w:rFonts w:ascii="Arial" w:hAnsi="Arial" w:cs="Arial"/>
          <w:b/>
          <w:bCs/>
        </w:rPr>
      </w:pPr>
      <w:r w:rsidRPr="00B36E84">
        <w:rPr>
          <w:rFonts w:ascii="Arial" w:hAnsi="Arial" w:cs="Arial"/>
          <w:b/>
          <w:bCs/>
        </w:rPr>
        <w:t>Updating This Guideline</w:t>
      </w:r>
    </w:p>
    <w:p w:rsidRPr="006E21EB" w:rsidR="006E21EB" w:rsidP="006E21EB" w:rsidRDefault="006E21EB" w14:paraId="42C6C890" w14:textId="11F71C2D">
      <w:pPr>
        <w:rPr>
          <w:rFonts w:ascii="Arial" w:hAnsi="Arial" w:cs="Arial"/>
        </w:rPr>
      </w:pPr>
      <w:r w:rsidRPr="006E21EB">
        <w:rPr>
          <w:rFonts w:ascii="Arial" w:hAnsi="Arial" w:cs="Arial"/>
        </w:rPr>
        <w:t xml:space="preserve">We review this guideline yearly, or sooner if </w:t>
      </w:r>
      <w:r w:rsidRPr="00B36E84" w:rsidR="00A4580A">
        <w:rPr>
          <w:rFonts w:ascii="Arial" w:hAnsi="Arial" w:cs="Arial"/>
        </w:rPr>
        <w:t>need,</w:t>
      </w:r>
      <w:r w:rsidRPr="006E21EB">
        <w:rPr>
          <w:rFonts w:ascii="Arial" w:hAnsi="Arial" w:cs="Arial"/>
        </w:rPr>
        <w:t xml:space="preserve"> with input from </w:t>
      </w:r>
      <w:r w:rsidRPr="00B36E84" w:rsidR="00A4580A">
        <w:rPr>
          <w:rFonts w:ascii="Arial" w:hAnsi="Arial" w:cs="Arial"/>
        </w:rPr>
        <w:t xml:space="preserve">our Advisory Board, Committee </w:t>
      </w:r>
      <w:r w:rsidRPr="006E21EB">
        <w:rPr>
          <w:rFonts w:ascii="Arial" w:hAnsi="Arial" w:cs="Arial"/>
        </w:rPr>
        <w:t>reviewers, and stakeholders to keep it culturally and operationally relevant.</w:t>
      </w:r>
    </w:p>
    <w:p w:rsidRPr="00B36E84" w:rsidR="00C053B9" w:rsidRDefault="00C053B9" w14:paraId="0D0007CB" w14:textId="77777777">
      <w:pPr>
        <w:rPr>
          <w:rFonts w:ascii="Arial" w:hAnsi="Arial" w:cs="Arial"/>
        </w:rPr>
      </w:pPr>
    </w:p>
    <w:sectPr w:rsidRPr="00B36E84" w:rsidR="00C053B9">
      <w:headerReference w:type="default" r:id="rId8"/>
      <w:footerReference w:type="even"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524" w:rsidP="006E21EB" w:rsidRDefault="003B4524" w14:paraId="10956AA3" w14:textId="77777777">
      <w:r>
        <w:separator/>
      </w:r>
    </w:p>
  </w:endnote>
  <w:endnote w:type="continuationSeparator" w:id="0">
    <w:p w:rsidR="003B4524" w:rsidP="006E21EB" w:rsidRDefault="003B4524" w14:paraId="6685BF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2924621"/>
      <w:docPartObj>
        <w:docPartGallery w:val="Page Numbers (Bottom of Page)"/>
        <w:docPartUnique/>
      </w:docPartObj>
    </w:sdtPr>
    <w:sdtContent>
      <w:p w:rsidR="006E21EB" w:rsidP="00230774" w:rsidRDefault="006E21EB" w14:paraId="3FF77F68" w14:textId="5FFA501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6E21EB" w:rsidP="006E21EB" w:rsidRDefault="006E21EB" w14:paraId="7A8539C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0294620"/>
      <w:docPartObj>
        <w:docPartGallery w:val="Page Numbers (Bottom of Page)"/>
        <w:docPartUnique/>
      </w:docPartObj>
    </w:sdtPr>
    <w:sdtContent>
      <w:p w:rsidR="006E21EB" w:rsidP="00230774" w:rsidRDefault="006E21EB" w14:paraId="0914C6AA" w14:textId="17EA9E1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6E21EB" w:rsidP="006E21EB" w:rsidRDefault="00FD114B" w14:paraId="5EB021D0" w14:textId="03810E6B">
    <w:pPr>
      <w:pStyle w:val="Footer"/>
      <w:ind w:right="360"/>
    </w:pPr>
    <w:r>
      <w:t xml:space="preserve">The Collectives Audit and Reporting policy </w:t>
    </w:r>
    <w:r w:rsidR="00A4580A">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524" w:rsidP="006E21EB" w:rsidRDefault="003B4524" w14:paraId="2BBE1120" w14:textId="77777777">
      <w:r>
        <w:separator/>
      </w:r>
    </w:p>
  </w:footnote>
  <w:footnote w:type="continuationSeparator" w:id="0">
    <w:p w:rsidR="003B4524" w:rsidP="006E21EB" w:rsidRDefault="003B4524" w14:paraId="67A01E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E21EB" w:rsidP="006E21EB" w:rsidRDefault="006E21EB" w14:paraId="5B167416" w14:textId="2FA1B859">
    <w:pPr>
      <w:pStyle w:val="Header"/>
      <w:jc w:val="right"/>
    </w:pPr>
    <w:r w:rsidRPr="00BF1D99">
      <w:rPr>
        <w:noProof/>
      </w:rPr>
      <w:drawing>
        <wp:inline distT="0" distB="0" distL="0" distR="0" wp14:anchorId="6A2A02A0" wp14:editId="68B39B39">
          <wp:extent cx="1651000" cy="787400"/>
          <wp:effectExtent l="0" t="0" r="0" b="0"/>
          <wp:docPr id="139042098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20984" name="Picture 1" descr="A blue and white logo&#10;&#10;AI-generated content may be incorrect."/>
                  <pic:cNvPicPr/>
                </pic:nvPicPr>
                <pic:blipFill>
                  <a:blip r:embed="rId1"/>
                  <a:stretch>
                    <a:fillRect/>
                  </a:stretch>
                </pic:blipFill>
                <pic:spPr>
                  <a:xfrm>
                    <a:off x="0" y="0"/>
                    <a:ext cx="16510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46E"/>
    <w:multiLevelType w:val="multilevel"/>
    <w:tmpl w:val="A166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D64A26"/>
    <w:multiLevelType w:val="multilevel"/>
    <w:tmpl w:val="95EC1A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4879E3"/>
    <w:multiLevelType w:val="hybridMultilevel"/>
    <w:tmpl w:val="8E48FD5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60A7F2E"/>
    <w:multiLevelType w:val="multilevel"/>
    <w:tmpl w:val="D6D09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AA11406"/>
    <w:multiLevelType w:val="multilevel"/>
    <w:tmpl w:val="CCA8D4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D6F0288"/>
    <w:multiLevelType w:val="hybridMultilevel"/>
    <w:tmpl w:val="2522D8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FB765B6"/>
    <w:multiLevelType w:val="multilevel"/>
    <w:tmpl w:val="93801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36485565">
    <w:abstractNumId w:val="4"/>
  </w:num>
  <w:num w:numId="2" w16cid:durableId="481313712">
    <w:abstractNumId w:val="0"/>
  </w:num>
  <w:num w:numId="3" w16cid:durableId="1631323476">
    <w:abstractNumId w:val="6"/>
  </w:num>
  <w:num w:numId="4" w16cid:durableId="1491561958">
    <w:abstractNumId w:val="1"/>
  </w:num>
  <w:num w:numId="5" w16cid:durableId="820073912">
    <w:abstractNumId w:val="3"/>
  </w:num>
  <w:num w:numId="6" w16cid:durableId="816143136">
    <w:abstractNumId w:val="5"/>
  </w:num>
  <w:num w:numId="7" w16cid:durableId="17239475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EB"/>
    <w:rsid w:val="00073FC6"/>
    <w:rsid w:val="00306CB2"/>
    <w:rsid w:val="003B4524"/>
    <w:rsid w:val="004C495B"/>
    <w:rsid w:val="00640454"/>
    <w:rsid w:val="006E21EB"/>
    <w:rsid w:val="00A4580A"/>
    <w:rsid w:val="00A7653E"/>
    <w:rsid w:val="00B36E84"/>
    <w:rsid w:val="00C053B9"/>
    <w:rsid w:val="00C72583"/>
    <w:rsid w:val="00CE05BD"/>
    <w:rsid w:val="00CE0C24"/>
    <w:rsid w:val="00FA5251"/>
    <w:rsid w:val="00FB404A"/>
    <w:rsid w:val="00FD114B"/>
    <w:rsid w:val="0BC6F4B8"/>
    <w:rsid w:val="227F189E"/>
    <w:rsid w:val="513424A7"/>
    <w:rsid w:val="51D280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4F60"/>
  <w15:chartTrackingRefBased/>
  <w15:docId w15:val="{FA27714D-66E9-704D-9CE0-0D92D0524B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E21E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E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E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E21E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E21E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E21E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E21E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E21E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E21E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E21E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E21E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E21EB"/>
    <w:rPr>
      <w:rFonts w:eastAsiaTheme="majorEastAsia" w:cstheme="majorBidi"/>
      <w:color w:val="272727" w:themeColor="text1" w:themeTint="D8"/>
    </w:rPr>
  </w:style>
  <w:style w:type="paragraph" w:styleId="Title">
    <w:name w:val="Title"/>
    <w:basedOn w:val="Normal"/>
    <w:next w:val="Normal"/>
    <w:link w:val="TitleChar"/>
    <w:uiPriority w:val="10"/>
    <w:qFormat/>
    <w:rsid w:val="006E21E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E21E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E21E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E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1E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E21EB"/>
    <w:rPr>
      <w:i/>
      <w:iCs/>
      <w:color w:val="404040" w:themeColor="text1" w:themeTint="BF"/>
    </w:rPr>
  </w:style>
  <w:style w:type="paragraph" w:styleId="ListParagraph">
    <w:name w:val="List Paragraph"/>
    <w:basedOn w:val="Normal"/>
    <w:uiPriority w:val="34"/>
    <w:qFormat/>
    <w:rsid w:val="006E21EB"/>
    <w:pPr>
      <w:ind w:left="720"/>
      <w:contextualSpacing/>
    </w:pPr>
  </w:style>
  <w:style w:type="character" w:styleId="IntenseEmphasis">
    <w:name w:val="Intense Emphasis"/>
    <w:basedOn w:val="DefaultParagraphFont"/>
    <w:uiPriority w:val="21"/>
    <w:qFormat/>
    <w:rsid w:val="006E21EB"/>
    <w:rPr>
      <w:i/>
      <w:iCs/>
      <w:color w:val="0F4761" w:themeColor="accent1" w:themeShade="BF"/>
    </w:rPr>
  </w:style>
  <w:style w:type="paragraph" w:styleId="IntenseQuote">
    <w:name w:val="Intense Quote"/>
    <w:basedOn w:val="Normal"/>
    <w:next w:val="Normal"/>
    <w:link w:val="IntenseQuoteChar"/>
    <w:uiPriority w:val="30"/>
    <w:qFormat/>
    <w:rsid w:val="006E21E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E21EB"/>
    <w:rPr>
      <w:i/>
      <w:iCs/>
      <w:color w:val="0F4761" w:themeColor="accent1" w:themeShade="BF"/>
    </w:rPr>
  </w:style>
  <w:style w:type="character" w:styleId="IntenseReference">
    <w:name w:val="Intense Reference"/>
    <w:basedOn w:val="DefaultParagraphFont"/>
    <w:uiPriority w:val="32"/>
    <w:qFormat/>
    <w:rsid w:val="006E21EB"/>
    <w:rPr>
      <w:b/>
      <w:bCs/>
      <w:smallCaps/>
      <w:color w:val="0F4761" w:themeColor="accent1" w:themeShade="BF"/>
      <w:spacing w:val="5"/>
    </w:rPr>
  </w:style>
  <w:style w:type="character" w:styleId="Hyperlink">
    <w:name w:val="Hyperlink"/>
    <w:basedOn w:val="DefaultParagraphFont"/>
    <w:uiPriority w:val="99"/>
    <w:unhideWhenUsed/>
    <w:rsid w:val="006E21EB"/>
    <w:rPr>
      <w:color w:val="467886" w:themeColor="hyperlink"/>
      <w:u w:val="single"/>
    </w:rPr>
  </w:style>
  <w:style w:type="character" w:styleId="UnresolvedMention">
    <w:name w:val="Unresolved Mention"/>
    <w:basedOn w:val="DefaultParagraphFont"/>
    <w:uiPriority w:val="99"/>
    <w:semiHidden/>
    <w:unhideWhenUsed/>
    <w:rsid w:val="006E21EB"/>
    <w:rPr>
      <w:color w:val="605E5C"/>
      <w:shd w:val="clear" w:color="auto" w:fill="E1DFDD"/>
    </w:rPr>
  </w:style>
  <w:style w:type="paragraph" w:styleId="Header">
    <w:name w:val="header"/>
    <w:basedOn w:val="Normal"/>
    <w:link w:val="HeaderChar"/>
    <w:uiPriority w:val="99"/>
    <w:unhideWhenUsed/>
    <w:rsid w:val="006E21EB"/>
    <w:pPr>
      <w:tabs>
        <w:tab w:val="center" w:pos="4513"/>
        <w:tab w:val="right" w:pos="9026"/>
      </w:tabs>
    </w:pPr>
  </w:style>
  <w:style w:type="character" w:styleId="HeaderChar" w:customStyle="1">
    <w:name w:val="Header Char"/>
    <w:basedOn w:val="DefaultParagraphFont"/>
    <w:link w:val="Header"/>
    <w:uiPriority w:val="99"/>
    <w:rsid w:val="006E21EB"/>
  </w:style>
  <w:style w:type="paragraph" w:styleId="Footer">
    <w:name w:val="footer"/>
    <w:basedOn w:val="Normal"/>
    <w:link w:val="FooterChar"/>
    <w:uiPriority w:val="99"/>
    <w:unhideWhenUsed/>
    <w:rsid w:val="006E21EB"/>
    <w:pPr>
      <w:tabs>
        <w:tab w:val="center" w:pos="4513"/>
        <w:tab w:val="right" w:pos="9026"/>
      </w:tabs>
    </w:pPr>
  </w:style>
  <w:style w:type="character" w:styleId="FooterChar" w:customStyle="1">
    <w:name w:val="Footer Char"/>
    <w:basedOn w:val="DefaultParagraphFont"/>
    <w:link w:val="Footer"/>
    <w:uiPriority w:val="99"/>
    <w:rsid w:val="006E21EB"/>
  </w:style>
  <w:style w:type="character" w:styleId="PageNumber">
    <w:name w:val="page number"/>
    <w:basedOn w:val="DefaultParagraphFont"/>
    <w:uiPriority w:val="99"/>
    <w:semiHidden/>
    <w:unhideWhenUsed/>
    <w:rsid w:val="006E21EB"/>
  </w:style>
  <w:style w:type="table" w:styleId="TableGrid">
    <w:name w:val="Table Grid"/>
    <w:basedOn w:val="TableNormal"/>
    <w:uiPriority w:val="39"/>
    <w:rsid w:val="00C725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h-color-black" w:customStyle="1">
    <w:name w:val="sh-color-black"/>
    <w:basedOn w:val="DefaultParagraphFont"/>
    <w:rsid w:val="00C7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info@ihrec.co.nz"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45C7FD3F0244082D6E3BA23A90B5F" ma:contentTypeVersion="10" ma:contentTypeDescription="Create a new document." ma:contentTypeScope="" ma:versionID="c0753219ab80918cf1f70186485da843">
  <xsd:schema xmlns:xsd="http://www.w3.org/2001/XMLSchema" xmlns:xs="http://www.w3.org/2001/XMLSchema" xmlns:p="http://schemas.microsoft.com/office/2006/metadata/properties" xmlns:ns2="1c45e190-a700-41b9-a425-31a51774c916" xmlns:ns3="fe543915-f8b8-4c8a-9192-6674084017da" targetNamespace="http://schemas.microsoft.com/office/2006/metadata/properties" ma:root="true" ma:fieldsID="c24c108c54cee1ed62763e84709f8917" ns2:_="" ns3:_="">
    <xsd:import namespace="1c45e190-a700-41b9-a425-31a51774c916"/>
    <xsd:import namespace="fe543915-f8b8-4c8a-9192-6674084017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5e190-a700-41b9-a425-31a51774c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b882c5-1f6d-4dc1-aa38-c4018a3020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43915-f8b8-4c8a-9192-6674084017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dffb74-a3be-4eb2-810b-1eff7b1aaa3e}" ma:internalName="TaxCatchAll" ma:showField="CatchAllData" ma:web="fe543915-f8b8-4c8a-9192-667408401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45e190-a700-41b9-a425-31a51774c916">
      <Terms xmlns="http://schemas.microsoft.com/office/infopath/2007/PartnerControls"/>
    </lcf76f155ced4ddcb4097134ff3c332f>
    <TaxCatchAll xmlns="fe543915-f8b8-4c8a-9192-6674084017da" xsi:nil="true"/>
  </documentManagement>
</p:properties>
</file>

<file path=customXml/itemProps1.xml><?xml version="1.0" encoding="utf-8"?>
<ds:datastoreItem xmlns:ds="http://schemas.openxmlformats.org/officeDocument/2006/customXml" ds:itemID="{7C9E92F8-D958-4F8A-AC9C-81679C348BCF}"/>
</file>

<file path=customXml/itemProps2.xml><?xml version="1.0" encoding="utf-8"?>
<ds:datastoreItem xmlns:ds="http://schemas.openxmlformats.org/officeDocument/2006/customXml" ds:itemID="{7CBC5413-73FC-40AC-A1F6-B7E3B51DA302}"/>
</file>

<file path=customXml/itemProps3.xml><?xml version="1.0" encoding="utf-8"?>
<ds:datastoreItem xmlns:ds="http://schemas.openxmlformats.org/officeDocument/2006/customXml" ds:itemID="{E00B8279-8C79-475F-AA81-83E9C4A414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Neale</dc:creator>
  <keywords/>
  <dc:description/>
  <lastModifiedBy>Lindsey Te Ata o Tū MacDonald</lastModifiedBy>
  <revision>10</revision>
  <dcterms:created xsi:type="dcterms:W3CDTF">2025-07-26T10:36:00.0000000Z</dcterms:created>
  <dcterms:modified xsi:type="dcterms:W3CDTF">2025-11-13T00:13:13.4799242Z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0x01010095B45C7FD3F0244082D6E3BA23A90B5F</vt:lpwstr>
  </property>
  <property fmtid="{D5CDD505-2E9C-101B-9397-08002B2CF9AE}" pid="3" name="MediaServiceImageTags">
    <vt:lpwstr/>
  </property>
</Properties>
</file>